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distribute"/>
        <w:rPr>
          <w:rFonts w:ascii="黑体" w:hAnsi="黑体" w:eastAsia="黑体"/>
          <w:b/>
          <w:color w:val="FF0000"/>
          <w:w w:val="66"/>
          <w:sz w:val="72"/>
          <w:szCs w:val="72"/>
        </w:rPr>
      </w:pPr>
      <w:r>
        <w:rPr>
          <w:rFonts w:hint="eastAsia" w:ascii="黑体" w:hAnsi="黑体" w:eastAsia="黑体"/>
          <w:b/>
          <w:color w:val="FF0000"/>
          <w:w w:val="66"/>
          <w:sz w:val="72"/>
          <w:szCs w:val="72"/>
        </w:rPr>
        <w:t>中 国 岩 石 力 学 与 工 程 学 会</w:t>
      </w:r>
    </w:p>
    <w:p>
      <w:pPr>
        <w:spacing w:before="468" w:beforeLines="150"/>
        <w:jc w:val="center"/>
        <w:rPr>
          <w:rFonts w:ascii="仿宋" w:hAnsi="仿宋" w:eastAsia="仿宋"/>
          <w:b/>
          <w:sz w:val="28"/>
          <w:szCs w:val="28"/>
        </w:rPr>
      </w:pPr>
      <w:r>
        <w:rPr>
          <w:rFonts w:hint="eastAsia" w:ascii="仿宋" w:hAnsi="仿宋" w:eastAsia="仿宋"/>
          <w:b/>
          <w:sz w:val="28"/>
          <w:szCs w:val="28"/>
        </w:rPr>
        <w:t>岩学字〔20</w:t>
      </w:r>
      <w:r>
        <w:rPr>
          <w:rFonts w:ascii="仿宋" w:hAnsi="仿宋" w:eastAsia="仿宋"/>
          <w:b/>
          <w:sz w:val="28"/>
          <w:szCs w:val="28"/>
        </w:rPr>
        <w:t>2</w:t>
      </w:r>
      <w:r>
        <w:rPr>
          <w:rFonts w:hint="eastAsia" w:ascii="仿宋" w:hAnsi="仿宋" w:eastAsia="仿宋"/>
          <w:b/>
          <w:sz w:val="28"/>
          <w:szCs w:val="28"/>
        </w:rPr>
        <w:t>2〕</w:t>
      </w:r>
      <w:r>
        <w:rPr>
          <w:rFonts w:hint="eastAsia" w:ascii="仿宋" w:hAnsi="仿宋" w:eastAsia="仿宋"/>
          <w:b/>
          <w:sz w:val="28"/>
          <w:szCs w:val="28"/>
          <w:lang w:val="en-US" w:eastAsia="zh-CN"/>
        </w:rPr>
        <w:t>022</w:t>
      </w:r>
      <w:r>
        <w:rPr>
          <w:rFonts w:hint="eastAsia" w:ascii="仿宋" w:hAnsi="仿宋" w:eastAsia="仿宋"/>
          <w:b/>
          <w:sz w:val="28"/>
          <w:szCs w:val="28"/>
          <w:highlight w:val="none"/>
        </w:rPr>
        <w:t>号</w:t>
      </w:r>
    </w:p>
    <w:p>
      <w:pPr>
        <w:pStyle w:val="16"/>
        <w:keepNext w:val="0"/>
        <w:keepLines w:val="0"/>
        <w:pageBreakBefore w:val="0"/>
        <w:kinsoku/>
        <w:wordWrap/>
        <w:overflowPunct/>
        <w:topLinePunct w:val="0"/>
        <w:bidi w:val="0"/>
        <w:snapToGrid/>
        <w:spacing w:before="156" w:beforeLines="50" w:line="700" w:lineRule="exact"/>
        <w:jc w:val="center"/>
        <w:textAlignment w:val="auto"/>
        <w:rPr>
          <w:rFonts w:hint="eastAsia" w:ascii="黑体" w:hAnsi="黑体" w:eastAsia="黑体" w:cs="黑体"/>
          <w:b w:val="0"/>
          <w:bCs w:val="0"/>
          <w:sz w:val="40"/>
          <w:szCs w:val="40"/>
        </w:rPr>
      </w:pPr>
      <w:r>
        <w:rPr>
          <w:rFonts w:hint="eastAsia" w:ascii="黑体" w:hAnsi="黑体" w:eastAsia="黑体" w:cs="黑体"/>
          <w:b w:val="0"/>
          <w:bCs w:val="0"/>
          <w:color w:val="auto"/>
          <w:kern w:val="2"/>
          <w:sz w:val="40"/>
          <w:szCs w:val="40"/>
        </w:rPr>
        <mc:AlternateContent>
          <mc:Choice Requires="wps">
            <w:drawing>
              <wp:anchor distT="0" distB="0" distL="114300" distR="114300" simplePos="0" relativeHeight="251659264" behindDoc="0" locked="0" layoutInCell="1" allowOverlap="1">
                <wp:simplePos x="0" y="0"/>
                <wp:positionH relativeFrom="column">
                  <wp:posOffset>-49530</wp:posOffset>
                </wp:positionH>
                <wp:positionV relativeFrom="paragraph">
                  <wp:posOffset>15240</wp:posOffset>
                </wp:positionV>
                <wp:extent cx="5281930" cy="1270"/>
                <wp:effectExtent l="17145" t="17145" r="15875" b="10160"/>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a:off x="0" y="0"/>
                          <a:ext cx="5281930" cy="1270"/>
                        </a:xfrm>
                        <a:prstGeom prst="straightConnector1">
                          <a:avLst/>
                        </a:prstGeom>
                        <a:noFill/>
                        <a:ln w="19050">
                          <a:solidFill>
                            <a:srgbClr val="FF0000"/>
                          </a:solidFill>
                          <a:round/>
                        </a:ln>
                      </wps:spPr>
                      <wps:bodyPr/>
                    </wps:wsp>
                  </a:graphicData>
                </a:graphic>
              </wp:anchor>
            </w:drawing>
          </mc:Choice>
          <mc:Fallback>
            <w:pict>
              <v:shape id="_x0000_s1026" o:spid="_x0000_s1026" o:spt="32" type="#_x0000_t32" style="position:absolute;left:0pt;margin-left:-3.9pt;margin-top:1.2pt;height:0.1pt;width:415.9pt;z-index:251659264;mso-width-relative:page;mso-height-relative:page;" filled="f" stroked="t" coordsize="21600,21600" o:gfxdata="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JWjZ/UAAAABgEAAA8AAAAAAAAAAQAgAAAAIgAAAGRycy9kb3ducmV2LnhtbFBL&#10;AQIUABQAAAAIAIdO4kByYdbg+gEAAMIDAAAOAAAAAAAAAAEAIAAAACMBAABkcnMvZTJvRG9jLnht&#10;bFBLBQYAAAAABgAGAFkBAACPBQAAAAA=&#10;">
                <v:fill on="f" focussize="0,0"/>
                <v:stroke weight="1.5pt" color="#FF0000" joinstyle="round"/>
                <v:imagedata o:title=""/>
                <o:lock v:ext="edit" aspectratio="f"/>
              </v:shape>
            </w:pict>
          </mc:Fallback>
        </mc:AlternateContent>
      </w:r>
      <w:r>
        <w:rPr>
          <w:rFonts w:hint="eastAsia" w:ascii="黑体" w:hAnsi="黑体" w:eastAsia="黑体" w:cs="黑体"/>
          <w:b w:val="0"/>
          <w:bCs w:val="0"/>
          <w:kern w:val="36"/>
          <w:sz w:val="40"/>
          <w:szCs w:val="40"/>
        </w:rPr>
        <w:t>第十届中俄矿山深部岩石力学高层论坛</w:t>
      </w:r>
    </w:p>
    <w:p>
      <w:pPr>
        <w:keepNext w:val="0"/>
        <w:keepLines w:val="0"/>
        <w:pageBreakBefore w:val="0"/>
        <w:widowControl/>
        <w:shd w:val="clear" w:color="auto" w:fill="FFFFFF"/>
        <w:kinsoku/>
        <w:wordWrap/>
        <w:overflowPunct/>
        <w:topLinePunct w:val="0"/>
        <w:autoSpaceDE/>
        <w:autoSpaceDN/>
        <w:bidi w:val="0"/>
        <w:adjustRightInd/>
        <w:snapToGrid/>
        <w:spacing w:after="156" w:afterLines="50" w:line="700" w:lineRule="exact"/>
        <w:jc w:val="center"/>
        <w:textAlignment w:val="auto"/>
        <w:rPr>
          <w:rFonts w:ascii="Times New Roman" w:hAnsi="Times New Roman" w:eastAsia="黑体" w:cs="Times New Roman"/>
          <w:color w:val="000000"/>
          <w:kern w:val="0"/>
          <w:sz w:val="36"/>
          <w:szCs w:val="36"/>
        </w:rPr>
      </w:pPr>
      <w:r>
        <w:rPr>
          <w:rFonts w:hint="eastAsia" w:ascii="黑体" w:hAnsi="黑体" w:eastAsia="黑体" w:cs="黑体"/>
          <w:b w:val="0"/>
          <w:bCs w:val="0"/>
          <w:color w:val="000000"/>
          <w:kern w:val="0"/>
          <w:sz w:val="40"/>
          <w:szCs w:val="40"/>
        </w:rPr>
        <w:t>第一号通知</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“中俄矿山深部岩石力学高层论坛”是由国家最高科学技术奖获得者—中国工程院钱七虎院士、俄罗斯科学院阿巴林院士、辽宁大学潘一山校长共同创办的具有广泛国际影响力的品牌学术会议。自2</w:t>
      </w:r>
      <w:r>
        <w:rPr>
          <w:rFonts w:ascii="Times New Roman" w:hAnsi="Times New Roman" w:eastAsia="宋体" w:cs="Times New Roman"/>
          <w:color w:val="000000"/>
          <w:kern w:val="0"/>
          <w:sz w:val="28"/>
          <w:szCs w:val="28"/>
        </w:rPr>
        <w:t>011</w:t>
      </w:r>
      <w:r>
        <w:rPr>
          <w:rFonts w:hint="eastAsia" w:ascii="Times New Roman" w:hAnsi="Times New Roman" w:eastAsia="宋体" w:cs="Times New Roman"/>
          <w:color w:val="000000"/>
          <w:kern w:val="0"/>
          <w:sz w:val="28"/>
          <w:szCs w:val="28"/>
        </w:rPr>
        <w:t>年4月举办第一届以来，已成功举办九届会议。“第十届中俄矿山深部岩石力学高层论坛”</w:t>
      </w:r>
      <w:r>
        <w:rPr>
          <w:rFonts w:ascii="Times New Roman" w:hAnsi="Times New Roman" w:eastAsia="宋体" w:cs="Times New Roman"/>
          <w:color w:val="000000"/>
          <w:kern w:val="0"/>
          <w:sz w:val="28"/>
          <w:szCs w:val="28"/>
        </w:rPr>
        <w:t>定于2022年6月25日~26日</w:t>
      </w:r>
      <w:r>
        <w:rPr>
          <w:rFonts w:hint="eastAsia" w:ascii="Times New Roman" w:hAnsi="Times New Roman" w:eastAsia="宋体" w:cs="Times New Roman"/>
          <w:color w:val="000000"/>
          <w:kern w:val="0"/>
          <w:sz w:val="28"/>
          <w:szCs w:val="28"/>
        </w:rPr>
        <w:t>以线上会议方式</w:t>
      </w:r>
      <w:r>
        <w:rPr>
          <w:rFonts w:ascii="Times New Roman" w:hAnsi="Times New Roman" w:eastAsia="宋体" w:cs="Times New Roman"/>
          <w:color w:val="000000"/>
          <w:kern w:val="0"/>
          <w:sz w:val="28"/>
          <w:szCs w:val="28"/>
        </w:rPr>
        <w:t>举行。</w:t>
      </w:r>
      <w:r>
        <w:rPr>
          <w:rFonts w:hint="eastAsia" w:ascii="Times New Roman" w:hAnsi="Times New Roman" w:eastAsia="宋体" w:cs="Times New Roman"/>
          <w:color w:val="000000"/>
          <w:kern w:val="0"/>
          <w:sz w:val="28"/>
          <w:szCs w:val="28"/>
        </w:rPr>
        <w:t>欢迎中国、俄罗斯、美国、澳大利亚等国家高校、科研院所、企业的专家、领导以及学生参加本届盛会。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textAlignment w:val="auto"/>
        <w:rPr>
          <w:rFonts w:ascii="Times New Roman" w:hAnsi="Times New Roman" w:eastAsia="宋体" w:cs="Times New Roman"/>
          <w:b/>
          <w:bCs/>
          <w:color w:val="000000"/>
          <w:kern w:val="0"/>
          <w:sz w:val="28"/>
          <w:szCs w:val="28"/>
        </w:rPr>
      </w:pPr>
      <w:r>
        <w:rPr>
          <w:rFonts w:ascii="Times New Roman" w:hAnsi="Times New Roman" w:eastAsia="宋体" w:cs="Times New Roman"/>
          <w:b/>
          <w:color w:val="000000"/>
          <w:kern w:val="0"/>
          <w:sz w:val="28"/>
          <w:szCs w:val="28"/>
        </w:rPr>
        <w:t>一、</w:t>
      </w:r>
      <w:r>
        <w:rPr>
          <w:rFonts w:hint="eastAsia" w:ascii="Times New Roman" w:hAnsi="Times New Roman" w:eastAsia="宋体" w:cs="Times New Roman"/>
          <w:b/>
          <w:color w:val="000000"/>
          <w:kern w:val="0"/>
          <w:sz w:val="28"/>
          <w:szCs w:val="28"/>
        </w:rPr>
        <w:t>会议组织单位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textAlignment w:val="auto"/>
        <w:rPr>
          <w:rFonts w:ascii="Times New Roman" w:hAnsi="Times New Roman" w:eastAsia="宋体" w:cs="Times New Roman"/>
          <w:b/>
          <w:bCs/>
          <w:color w:val="000000"/>
          <w:kern w:val="0"/>
          <w:sz w:val="28"/>
          <w:szCs w:val="28"/>
        </w:rPr>
      </w:pPr>
      <w:r>
        <w:rPr>
          <w:rFonts w:hint="eastAsia" w:ascii="Times New Roman" w:hAnsi="Times New Roman" w:eastAsia="宋体" w:cs="Times New Roman"/>
          <w:b/>
          <w:bCs/>
          <w:color w:val="000000"/>
          <w:kern w:val="0"/>
          <w:sz w:val="28"/>
          <w:szCs w:val="28"/>
        </w:rPr>
        <w:t>主办单位：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ascii="Times New Roman" w:hAnsi="Times New Roman" w:eastAsia="宋体" w:cs="Times New Roman"/>
          <w:color w:val="000000"/>
          <w:kern w:val="0"/>
          <w:sz w:val="28"/>
          <w:szCs w:val="28"/>
        </w:rPr>
        <w:t>中国岩石力学与工程学会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ascii="Times New Roman" w:hAnsi="Times New Roman" w:eastAsia="宋体" w:cs="Times New Roman"/>
          <w:color w:val="000000"/>
          <w:kern w:val="0"/>
          <w:sz w:val="28"/>
          <w:szCs w:val="28"/>
        </w:rPr>
        <w:t>俄罗斯科学院西伯利亚分院</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ascii="Times New Roman" w:hAnsi="Times New Roman" w:eastAsia="宋体" w:cs="Times New Roman"/>
          <w:color w:val="000000"/>
          <w:kern w:val="0"/>
          <w:sz w:val="28"/>
          <w:szCs w:val="28"/>
        </w:rPr>
        <w:t>俄罗斯科学院远东分院</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ascii="Times New Roman" w:hAnsi="Times New Roman" w:eastAsia="宋体" w:cs="Times New Roman"/>
          <w:color w:val="000000"/>
          <w:kern w:val="0"/>
          <w:sz w:val="28"/>
          <w:szCs w:val="28"/>
        </w:rPr>
        <w:t>俄罗斯远东联邦大学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left"/>
        <w:textAlignment w:val="auto"/>
        <w:rPr>
          <w:rFonts w:ascii="Times New Roman" w:hAnsi="Times New Roman" w:eastAsia="宋体" w:cs="Times New Roman"/>
          <w:b/>
          <w:bCs/>
          <w:color w:val="000000"/>
          <w:kern w:val="0"/>
          <w:sz w:val="28"/>
          <w:szCs w:val="28"/>
        </w:rPr>
      </w:pPr>
      <w:r>
        <w:rPr>
          <w:rFonts w:hint="eastAsia" w:ascii="Times New Roman" w:hAnsi="Times New Roman" w:eastAsia="宋体" w:cs="Times New Roman"/>
          <w:b/>
          <w:bCs/>
          <w:color w:val="000000"/>
          <w:kern w:val="0"/>
          <w:sz w:val="28"/>
          <w:szCs w:val="28"/>
        </w:rPr>
        <w:t>承办单位：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辽宁大学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中国岩石力学与工程学会矿山冲击地压专业委员会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中国岩石力学与工程学会工程安全与防护分会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俄罗斯科学院西伯利亚分院矿业研究所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俄罗斯科学院远东分院应用数学研究所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left"/>
        <w:textAlignment w:val="auto"/>
        <w:rPr>
          <w:rFonts w:ascii="Times New Roman" w:hAnsi="Times New Roman" w:eastAsia="宋体" w:cs="Times New Roman"/>
          <w:b/>
          <w:bCs/>
          <w:color w:val="000000"/>
          <w:kern w:val="0"/>
          <w:sz w:val="28"/>
          <w:szCs w:val="28"/>
        </w:rPr>
      </w:pPr>
      <w:r>
        <w:rPr>
          <w:rFonts w:hint="eastAsia" w:ascii="Times New Roman" w:hAnsi="Times New Roman" w:eastAsia="宋体" w:cs="Times New Roman"/>
          <w:b/>
          <w:bCs/>
          <w:color w:val="000000"/>
          <w:kern w:val="0"/>
          <w:sz w:val="28"/>
          <w:szCs w:val="28"/>
        </w:rPr>
        <w:t>协办单位：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辽宁工程技术大学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东北大学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北京科技大学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山东科技大学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太原理工大学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北京建筑大学</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深部岩土力学与地下工程国家重点实验室</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中国地震学会岩土防灾减灾专业委员会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俄罗斯科学院岩石圈动力学研究所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俄罗斯科学院科拉半岛矿山研究所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俄罗斯科学院西伯利亚分院矿业研究所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俄罗斯科学院矿产综合开发问题研究所</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二</w:t>
      </w:r>
      <w:r>
        <w:rPr>
          <w:rFonts w:ascii="Times New Roman" w:hAnsi="Times New Roman" w:eastAsia="宋体" w:cs="Times New Roman"/>
          <w:b/>
          <w:color w:val="000000"/>
          <w:kern w:val="0"/>
          <w:sz w:val="28"/>
          <w:szCs w:val="28"/>
        </w:rPr>
        <w:t>、</w:t>
      </w:r>
      <w:r>
        <w:rPr>
          <w:rFonts w:hint="eastAsia" w:ascii="Times New Roman" w:hAnsi="Times New Roman" w:eastAsia="宋体" w:cs="Times New Roman"/>
          <w:b/>
          <w:color w:val="000000"/>
          <w:kern w:val="0"/>
          <w:sz w:val="28"/>
          <w:szCs w:val="28"/>
        </w:rPr>
        <w:t>大会主席</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 xml:space="preserve">钱七虎 </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 xml:space="preserve"> Oparin V.N. </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 xml:space="preserve"> 潘一山 </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 xml:space="preserve"> 戚承志</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三</w:t>
      </w:r>
      <w:r>
        <w:rPr>
          <w:rFonts w:ascii="Times New Roman" w:hAnsi="Times New Roman" w:eastAsia="宋体" w:cs="Times New Roman"/>
          <w:b/>
          <w:color w:val="000000"/>
          <w:kern w:val="0"/>
          <w:sz w:val="28"/>
          <w:szCs w:val="28"/>
        </w:rPr>
        <w:t>、会议主题</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矿山</w:t>
      </w:r>
      <w:r>
        <w:rPr>
          <w:rFonts w:ascii="Times New Roman" w:hAnsi="Times New Roman" w:eastAsia="宋体" w:cs="Times New Roman"/>
          <w:color w:val="000000"/>
          <w:kern w:val="0"/>
          <w:sz w:val="28"/>
          <w:szCs w:val="28"/>
        </w:rPr>
        <w:t>深部岩石力学</w:t>
      </w:r>
      <w:r>
        <w:rPr>
          <w:rFonts w:hint="eastAsia" w:ascii="Times New Roman" w:hAnsi="Times New Roman" w:eastAsia="宋体" w:cs="Times New Roman"/>
          <w:color w:val="000000"/>
          <w:kern w:val="0"/>
          <w:sz w:val="28"/>
          <w:szCs w:val="28"/>
        </w:rPr>
        <w:t>与工程</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四、会议议题（包括但不限于）</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1</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深部岩体的变形和破坏机制</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2</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深部多场耦合条件下岩体非线性动力学特性</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3</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深部围岩非连续变形机理与控制</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4</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深部开采冲击地压、煤与瓦斯突出、岩爆及突水等动力灾害机理与防控</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5</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深部工程灾变监测预警与风险评价</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6</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复杂地层与深部地下空间开发中的相关问题</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7</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深部工程的其它问题</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五、大会报告征集</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kern w:val="0"/>
          <w:sz w:val="28"/>
          <w:szCs w:val="28"/>
        </w:rPr>
      </w:pPr>
      <w:r>
        <w:rPr>
          <w:rFonts w:ascii="Times New Roman" w:hAnsi="Times New Roman" w:eastAsia="宋体" w:cs="Times New Roman"/>
          <w:color w:val="000000"/>
          <w:kern w:val="0"/>
          <w:sz w:val="28"/>
          <w:szCs w:val="28"/>
        </w:rPr>
        <w:t>大会报告</w:t>
      </w:r>
      <w:r>
        <w:rPr>
          <w:rFonts w:hint="eastAsia" w:ascii="Times New Roman" w:hAnsi="Times New Roman" w:eastAsia="宋体" w:cs="Times New Roman"/>
          <w:kern w:val="0"/>
          <w:sz w:val="28"/>
          <w:szCs w:val="28"/>
        </w:rPr>
        <w:t>征集重要日期如下：</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202</w:t>
      </w:r>
      <w:r>
        <w:rPr>
          <w:rFonts w:ascii="Times New Roman" w:hAnsi="Times New Roman" w:eastAsia="宋体" w:cs="Times New Roman"/>
          <w:kern w:val="0"/>
          <w:sz w:val="28"/>
          <w:szCs w:val="28"/>
        </w:rPr>
        <w:t>2</w:t>
      </w:r>
      <w:r>
        <w:rPr>
          <w:rFonts w:hint="eastAsia" w:ascii="Times New Roman" w:hAnsi="Times New Roman" w:eastAsia="宋体" w:cs="Times New Roman"/>
          <w:kern w:val="0"/>
          <w:sz w:val="28"/>
          <w:szCs w:val="28"/>
        </w:rPr>
        <w:t>年0</w:t>
      </w:r>
      <w:r>
        <w:rPr>
          <w:rFonts w:ascii="Times New Roman" w:hAnsi="Times New Roman" w:eastAsia="宋体" w:cs="Times New Roman"/>
          <w:kern w:val="0"/>
          <w:sz w:val="28"/>
          <w:szCs w:val="28"/>
        </w:rPr>
        <w:t>5</w:t>
      </w:r>
      <w:r>
        <w:rPr>
          <w:rFonts w:hint="eastAsia" w:ascii="Times New Roman" w:hAnsi="Times New Roman" w:eastAsia="宋体" w:cs="Times New Roman"/>
          <w:kern w:val="0"/>
          <w:sz w:val="28"/>
          <w:szCs w:val="28"/>
        </w:rPr>
        <w:t>月</w:t>
      </w:r>
      <w:r>
        <w:rPr>
          <w:rFonts w:ascii="Times New Roman" w:hAnsi="Times New Roman" w:eastAsia="宋体" w:cs="Times New Roman"/>
          <w:kern w:val="0"/>
          <w:sz w:val="28"/>
          <w:szCs w:val="28"/>
        </w:rPr>
        <w:t>25</w:t>
      </w:r>
      <w:r>
        <w:rPr>
          <w:rFonts w:hint="eastAsia" w:ascii="Times New Roman" w:hAnsi="Times New Roman" w:eastAsia="宋体" w:cs="Times New Roman"/>
          <w:kern w:val="0"/>
          <w:sz w:val="28"/>
          <w:szCs w:val="28"/>
        </w:rPr>
        <w:t xml:space="preserve">日 </w:t>
      </w:r>
      <w:r>
        <w:rPr>
          <w:rFonts w:ascii="Times New Roman" w:hAnsi="Times New Roman" w:eastAsia="宋体" w:cs="Times New Roman"/>
          <w:kern w:val="0"/>
          <w:sz w:val="28"/>
          <w:szCs w:val="28"/>
        </w:rPr>
        <w:t xml:space="preserve">     </w:t>
      </w:r>
      <w:r>
        <w:rPr>
          <w:rFonts w:hint="eastAsia" w:ascii="Times New Roman" w:hAnsi="Times New Roman" w:eastAsia="宋体" w:cs="Times New Roman"/>
          <w:kern w:val="0"/>
          <w:sz w:val="28"/>
          <w:szCs w:val="28"/>
        </w:rPr>
        <w:t xml:space="preserve"> 报告录用通知</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202</w:t>
      </w:r>
      <w:r>
        <w:rPr>
          <w:rFonts w:ascii="Times New Roman" w:hAnsi="Times New Roman" w:eastAsia="宋体" w:cs="Times New Roman"/>
          <w:kern w:val="0"/>
          <w:sz w:val="28"/>
          <w:szCs w:val="28"/>
        </w:rPr>
        <w:t>2</w:t>
      </w:r>
      <w:r>
        <w:rPr>
          <w:rFonts w:hint="eastAsia" w:ascii="Times New Roman" w:hAnsi="Times New Roman" w:eastAsia="宋体" w:cs="Times New Roman"/>
          <w:kern w:val="0"/>
          <w:sz w:val="28"/>
          <w:szCs w:val="28"/>
        </w:rPr>
        <w:t>年0</w:t>
      </w:r>
      <w:r>
        <w:rPr>
          <w:rFonts w:ascii="Times New Roman" w:hAnsi="Times New Roman" w:eastAsia="宋体" w:cs="Times New Roman"/>
          <w:kern w:val="0"/>
          <w:sz w:val="28"/>
          <w:szCs w:val="28"/>
        </w:rPr>
        <w:t>6</w:t>
      </w:r>
      <w:r>
        <w:rPr>
          <w:rFonts w:hint="eastAsia" w:ascii="Times New Roman" w:hAnsi="Times New Roman" w:eastAsia="宋体" w:cs="Times New Roman"/>
          <w:kern w:val="0"/>
          <w:sz w:val="28"/>
          <w:szCs w:val="28"/>
        </w:rPr>
        <w:t>月</w:t>
      </w:r>
      <w:r>
        <w:rPr>
          <w:rFonts w:ascii="Times New Roman" w:hAnsi="Times New Roman" w:eastAsia="宋体" w:cs="Times New Roman"/>
          <w:kern w:val="0"/>
          <w:sz w:val="28"/>
          <w:szCs w:val="28"/>
        </w:rPr>
        <w:t>10</w:t>
      </w:r>
      <w:r>
        <w:rPr>
          <w:rFonts w:hint="eastAsia" w:ascii="Times New Roman" w:hAnsi="Times New Roman" w:eastAsia="宋体" w:cs="Times New Roman"/>
          <w:kern w:val="0"/>
          <w:sz w:val="28"/>
          <w:szCs w:val="28"/>
        </w:rPr>
        <w:t xml:space="preserve">日 </w:t>
      </w:r>
      <w:r>
        <w:rPr>
          <w:rFonts w:ascii="Times New Roman" w:hAnsi="Times New Roman" w:eastAsia="宋体" w:cs="Times New Roman"/>
          <w:kern w:val="0"/>
          <w:sz w:val="28"/>
          <w:szCs w:val="28"/>
        </w:rPr>
        <w:t xml:space="preserve">    </w:t>
      </w:r>
      <w:r>
        <w:rPr>
          <w:rFonts w:hint="eastAsia" w:ascii="Times New Roman" w:hAnsi="Times New Roman" w:eastAsia="宋体" w:cs="Times New Roman"/>
          <w:kern w:val="0"/>
          <w:sz w:val="28"/>
          <w:szCs w:val="28"/>
        </w:rPr>
        <w:t xml:space="preserve">  </w:t>
      </w:r>
      <w:r>
        <w:rPr>
          <w:rFonts w:ascii="Times New Roman" w:hAnsi="Times New Roman" w:eastAsia="宋体" w:cs="Times New Roman"/>
          <w:color w:val="000000"/>
          <w:kern w:val="0"/>
          <w:sz w:val="28"/>
          <w:szCs w:val="28"/>
        </w:rPr>
        <w:t>PPT</w:t>
      </w:r>
      <w:r>
        <w:rPr>
          <w:rFonts w:hint="eastAsia" w:ascii="Times New Roman" w:hAnsi="Times New Roman" w:eastAsia="宋体" w:cs="Times New Roman"/>
          <w:kern w:val="0"/>
          <w:sz w:val="28"/>
          <w:szCs w:val="28"/>
        </w:rPr>
        <w:t>提交截止</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ind w:firstLine="560" w:firstLineChars="200"/>
        <w:jc w:val="lef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请</w:t>
      </w:r>
      <w:r>
        <w:rPr>
          <w:rFonts w:ascii="Times New Roman" w:hAnsi="Times New Roman" w:eastAsia="宋体" w:cs="Times New Roman"/>
          <w:color w:val="000000"/>
          <w:kern w:val="0"/>
          <w:sz w:val="28"/>
          <w:szCs w:val="28"/>
        </w:rPr>
        <w:t>将</w:t>
      </w:r>
      <w:r>
        <w:rPr>
          <w:rFonts w:hint="eastAsia" w:ascii="Times New Roman" w:hAnsi="Times New Roman" w:eastAsia="宋体" w:cs="Times New Roman"/>
          <w:color w:val="000000"/>
          <w:kern w:val="0"/>
          <w:sz w:val="28"/>
          <w:szCs w:val="28"/>
        </w:rPr>
        <w:t>大会</w:t>
      </w:r>
      <w:r>
        <w:rPr>
          <w:rFonts w:ascii="Times New Roman" w:hAnsi="Times New Roman" w:eastAsia="宋体" w:cs="Times New Roman"/>
          <w:color w:val="000000"/>
          <w:kern w:val="0"/>
          <w:sz w:val="28"/>
          <w:szCs w:val="28"/>
        </w:rPr>
        <w:t>报告</w:t>
      </w:r>
      <w:r>
        <w:rPr>
          <w:rFonts w:hint="eastAsia" w:ascii="Times New Roman" w:hAnsi="Times New Roman" w:eastAsia="宋体" w:cs="Times New Roman"/>
          <w:color w:val="000000"/>
          <w:kern w:val="0"/>
          <w:sz w:val="28"/>
          <w:szCs w:val="28"/>
        </w:rPr>
        <w:t>摘要及</w:t>
      </w:r>
      <w:r>
        <w:rPr>
          <w:rFonts w:ascii="Times New Roman" w:hAnsi="Times New Roman" w:eastAsia="宋体" w:cs="Times New Roman"/>
          <w:color w:val="000000"/>
          <w:kern w:val="0"/>
          <w:sz w:val="28"/>
          <w:szCs w:val="28"/>
        </w:rPr>
        <w:t>PPT发至</w:t>
      </w:r>
      <w:r>
        <w:rPr>
          <w:rFonts w:hint="eastAsia" w:ascii="Times New Roman" w:hAnsi="Times New Roman" w:eastAsia="宋体" w:cs="Times New Roman"/>
          <w:color w:val="000000"/>
          <w:kern w:val="0"/>
          <w:sz w:val="28"/>
          <w:szCs w:val="28"/>
        </w:rPr>
        <w:t>投稿</w:t>
      </w:r>
      <w:r>
        <w:rPr>
          <w:rFonts w:ascii="Times New Roman" w:hAnsi="Times New Roman" w:eastAsia="宋体" w:cs="Times New Roman"/>
          <w:color w:val="000000"/>
          <w:kern w:val="0"/>
          <w:sz w:val="28"/>
          <w:szCs w:val="28"/>
        </w:rPr>
        <w:t>邮箱crfrock@163.com。摘要字数</w:t>
      </w:r>
      <w:r>
        <w:rPr>
          <w:rFonts w:hint="eastAsia" w:ascii="Times New Roman" w:hAnsi="Times New Roman" w:eastAsia="宋体" w:cs="Times New Roman"/>
          <w:color w:val="000000"/>
          <w:kern w:val="0"/>
          <w:sz w:val="28"/>
          <w:szCs w:val="28"/>
        </w:rPr>
        <w:t>要求2</w:t>
      </w:r>
      <w:r>
        <w:rPr>
          <w:rFonts w:ascii="Times New Roman" w:hAnsi="Times New Roman" w:eastAsia="宋体" w:cs="Times New Roman"/>
          <w:color w:val="000000"/>
          <w:kern w:val="0"/>
          <w:sz w:val="28"/>
          <w:szCs w:val="28"/>
        </w:rPr>
        <w:t>00-300</w:t>
      </w:r>
      <w:r>
        <w:rPr>
          <w:rFonts w:hint="eastAsia" w:ascii="Times New Roman" w:hAnsi="Times New Roman" w:eastAsia="宋体" w:cs="Times New Roman"/>
          <w:color w:val="000000"/>
          <w:kern w:val="0"/>
          <w:sz w:val="28"/>
          <w:szCs w:val="28"/>
        </w:rPr>
        <w:t>字，PPT要求不超过6</w:t>
      </w:r>
      <w:r>
        <w:rPr>
          <w:rFonts w:ascii="Times New Roman" w:hAnsi="Times New Roman" w:eastAsia="宋体" w:cs="Times New Roman"/>
          <w:color w:val="000000"/>
          <w:kern w:val="0"/>
          <w:sz w:val="28"/>
          <w:szCs w:val="28"/>
        </w:rPr>
        <w:t>0</w:t>
      </w:r>
      <w:r>
        <w:rPr>
          <w:rFonts w:hint="eastAsia" w:ascii="Times New Roman" w:hAnsi="Times New Roman" w:eastAsia="宋体" w:cs="Times New Roman"/>
          <w:color w:val="000000"/>
          <w:kern w:val="0"/>
          <w:sz w:val="28"/>
          <w:szCs w:val="28"/>
        </w:rPr>
        <w:t>页</w:t>
      </w:r>
      <w:r>
        <w:rPr>
          <w:rFonts w:ascii="Times New Roman" w:hAnsi="Times New Roman" w:eastAsia="宋体" w:cs="Times New Roman"/>
          <w:color w:val="000000"/>
          <w:kern w:val="0"/>
          <w:sz w:val="28"/>
          <w:szCs w:val="28"/>
        </w:rPr>
        <w:t>。</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六</w:t>
      </w:r>
      <w:r>
        <w:rPr>
          <w:rFonts w:ascii="Times New Roman" w:hAnsi="Times New Roman" w:eastAsia="宋体" w:cs="Times New Roman"/>
          <w:b/>
          <w:color w:val="000000"/>
          <w:kern w:val="0"/>
          <w:sz w:val="28"/>
          <w:szCs w:val="28"/>
        </w:rPr>
        <w:t>、会议安排</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1. 会议</w:t>
      </w:r>
      <w:r>
        <w:rPr>
          <w:rFonts w:hint="eastAsia" w:ascii="Times New Roman" w:hAnsi="Times New Roman" w:eastAsia="宋体" w:cs="Times New Roman"/>
          <w:kern w:val="0"/>
          <w:sz w:val="28"/>
          <w:szCs w:val="28"/>
        </w:rPr>
        <w:t>时间</w:t>
      </w:r>
      <w:r>
        <w:rPr>
          <w:rFonts w:ascii="Times New Roman" w:hAnsi="Times New Roman" w:eastAsia="宋体" w:cs="Times New Roman"/>
          <w:kern w:val="0"/>
          <w:sz w:val="28"/>
          <w:szCs w:val="28"/>
        </w:rPr>
        <w:t>：</w:t>
      </w:r>
      <w:r>
        <w:rPr>
          <w:rFonts w:hint="eastAsia" w:ascii="Times New Roman" w:hAnsi="Times New Roman" w:eastAsia="宋体" w:cs="Times New Roman"/>
          <w:kern w:val="0"/>
          <w:sz w:val="28"/>
          <w:szCs w:val="28"/>
        </w:rPr>
        <w:t>2022年6月25日~26日</w:t>
      </w:r>
      <w:r>
        <w:rPr>
          <w:rFonts w:ascii="Times New Roman" w:hAnsi="Times New Roman" w:eastAsia="宋体" w:cs="Times New Roman"/>
          <w:kern w:val="0"/>
          <w:sz w:val="28"/>
          <w:szCs w:val="28"/>
        </w:rPr>
        <w:t>。</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2. 会议</w:t>
      </w:r>
      <w:r>
        <w:rPr>
          <w:rFonts w:hint="eastAsia" w:ascii="Times New Roman" w:hAnsi="Times New Roman" w:eastAsia="宋体" w:cs="Times New Roman"/>
          <w:kern w:val="0"/>
          <w:sz w:val="28"/>
          <w:szCs w:val="28"/>
        </w:rPr>
        <w:t>直播平台</w:t>
      </w:r>
      <w:r>
        <w:rPr>
          <w:rFonts w:ascii="Times New Roman" w:hAnsi="Times New Roman" w:eastAsia="宋体" w:cs="Times New Roman"/>
          <w:kern w:val="0"/>
          <w:sz w:val="28"/>
          <w:szCs w:val="28"/>
        </w:rPr>
        <w:t>：</w:t>
      </w:r>
      <w:r>
        <w:rPr>
          <w:rFonts w:hint="eastAsia" w:ascii="Times New Roman" w:hAnsi="Times New Roman" w:cs="Times New Roman"/>
          <w:color w:val="333333"/>
          <w:sz w:val="28"/>
          <w:szCs w:val="28"/>
          <w:shd w:val="clear" w:color="auto" w:fill="FFFFFF"/>
        </w:rPr>
        <w:t>ZOOM会议系统</w:t>
      </w:r>
      <w:r>
        <w:rPr>
          <w:rFonts w:ascii="Times New Roman" w:hAnsi="Times New Roman" w:eastAsia="宋体" w:cs="Times New Roman"/>
          <w:kern w:val="0"/>
          <w:sz w:val="28"/>
          <w:szCs w:val="28"/>
        </w:rPr>
        <w:t>。</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textAlignment w:val="auto"/>
        <w:rPr>
          <w:rFonts w:ascii="Times New Roman" w:hAnsi="Times New Roman" w:eastAsia="宋体" w:cs="Times New Roman"/>
          <w:color w:val="000000"/>
          <w:kern w:val="0"/>
          <w:sz w:val="28"/>
          <w:szCs w:val="28"/>
        </w:rPr>
      </w:pPr>
      <w:r>
        <w:rPr>
          <w:rFonts w:ascii="Times New Roman" w:hAnsi="Times New Roman" w:eastAsia="宋体" w:cs="Times New Roman"/>
          <w:color w:val="000000"/>
          <w:kern w:val="0"/>
          <w:sz w:val="28"/>
          <w:szCs w:val="28"/>
        </w:rPr>
        <w:t>3</w:t>
      </w:r>
      <w:r>
        <w:rPr>
          <w:rFonts w:hint="eastAsia" w:ascii="Times New Roman" w:hAnsi="Times New Roman" w:eastAsia="宋体" w:cs="Times New Roman"/>
          <w:color w:val="000000"/>
          <w:kern w:val="0"/>
          <w:sz w:val="28"/>
          <w:szCs w:val="28"/>
        </w:rPr>
        <w:t>.</w:t>
      </w:r>
      <w:r>
        <w:rPr>
          <w:rFonts w:ascii="Times New Roman" w:hAnsi="Times New Roman" w:eastAsia="宋体" w:cs="Times New Roman"/>
          <w:color w:val="000000"/>
          <w:kern w:val="0"/>
          <w:sz w:val="28"/>
          <w:szCs w:val="28"/>
        </w:rPr>
        <w:t xml:space="preserve"> </w:t>
      </w:r>
      <w:r>
        <w:rPr>
          <w:rFonts w:hint="eastAsia" w:ascii="Times New Roman" w:hAnsi="Times New Roman" w:eastAsia="宋体" w:cs="Times New Roman"/>
          <w:color w:val="000000"/>
          <w:kern w:val="0"/>
          <w:sz w:val="28"/>
          <w:szCs w:val="28"/>
        </w:rPr>
        <w:t>会议交流：会议将采取学术报告和PPT的形式进行交流；报告语言可选用汉语、俄语和英语中任一种，现场有同声翻译供与会人员选择使用；要求俄方报告人员提供俄文和英文PPT，中方报告人员提交中文和英文PPT，其他国家报告人员提交英文PPT。</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七</w:t>
      </w:r>
      <w:r>
        <w:rPr>
          <w:rFonts w:ascii="Times New Roman" w:hAnsi="Times New Roman" w:eastAsia="宋体" w:cs="Times New Roman"/>
          <w:b/>
          <w:color w:val="000000"/>
          <w:kern w:val="0"/>
          <w:sz w:val="28"/>
          <w:szCs w:val="28"/>
        </w:rPr>
        <w:t>、会议</w:t>
      </w:r>
      <w:r>
        <w:rPr>
          <w:rFonts w:hint="eastAsia" w:ascii="Times New Roman" w:hAnsi="Times New Roman" w:eastAsia="宋体" w:cs="Times New Roman"/>
          <w:b/>
          <w:color w:val="000000"/>
          <w:kern w:val="0"/>
          <w:sz w:val="28"/>
          <w:szCs w:val="28"/>
        </w:rPr>
        <w:t>注册费用</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kern w:val="0"/>
          <w:sz w:val="28"/>
          <w:szCs w:val="28"/>
        </w:rPr>
        <w:t>本次</w:t>
      </w:r>
      <w:r>
        <w:rPr>
          <w:rFonts w:hint="eastAsia" w:ascii="Times New Roman" w:hAnsi="Times New Roman" w:eastAsia="宋体" w:cs="Times New Roman"/>
          <w:color w:val="000000"/>
          <w:kern w:val="0"/>
          <w:sz w:val="28"/>
          <w:szCs w:val="28"/>
        </w:rPr>
        <w:t>会议免收参会人员注册费。</w:t>
      </w:r>
    </w:p>
    <w:p>
      <w:pPr>
        <w:keepNext w:val="0"/>
        <w:keepLines w:val="0"/>
        <w:pageBreakBefore w:val="0"/>
        <w:widowControl/>
        <w:shd w:val="clear" w:color="auto" w:fill="FFFFFF"/>
        <w:kinsoku/>
        <w:wordWrap/>
        <w:overflowPunct/>
        <w:topLinePunct w:val="0"/>
        <w:autoSpaceDE/>
        <w:autoSpaceDN/>
        <w:bidi w:val="0"/>
        <w:adjustRightInd w:val="0"/>
        <w:snapToGrid w:val="0"/>
        <w:spacing w:line="560" w:lineRule="exact"/>
        <w:jc w:val="left"/>
        <w:textAlignment w:val="auto"/>
        <w:rPr>
          <w:rFonts w:ascii="Times New Roman" w:hAnsi="Times New Roman" w:eastAsia="宋体" w:cs="Times New Roman"/>
          <w:b/>
          <w:color w:val="000000"/>
          <w:kern w:val="0"/>
          <w:sz w:val="28"/>
          <w:szCs w:val="28"/>
        </w:rPr>
      </w:pPr>
      <w:r>
        <w:rPr>
          <w:rFonts w:hint="eastAsia" w:ascii="Times New Roman" w:hAnsi="Times New Roman" w:eastAsia="宋体" w:cs="Times New Roman"/>
          <w:b/>
          <w:color w:val="000000"/>
          <w:kern w:val="0"/>
          <w:sz w:val="28"/>
          <w:szCs w:val="28"/>
        </w:rPr>
        <w:t>八、会务组</w:t>
      </w:r>
      <w:r>
        <w:rPr>
          <w:rFonts w:ascii="Times New Roman" w:hAnsi="Times New Roman" w:eastAsia="宋体" w:cs="Times New Roman"/>
          <w:b/>
          <w:color w:val="000000"/>
          <w:kern w:val="0"/>
          <w:sz w:val="28"/>
          <w:szCs w:val="28"/>
        </w:rPr>
        <w:t>联系</w:t>
      </w:r>
      <w:r>
        <w:rPr>
          <w:rFonts w:hint="eastAsia" w:ascii="Times New Roman" w:hAnsi="Times New Roman" w:eastAsia="宋体" w:cs="Times New Roman"/>
          <w:b/>
          <w:color w:val="000000"/>
          <w:kern w:val="0"/>
          <w:sz w:val="28"/>
          <w:szCs w:val="28"/>
        </w:rPr>
        <w:t>人</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textAlignment w:val="auto"/>
        <w:rPr>
          <w:rFonts w:hint="eastAsia" w:ascii="Times New Roman" w:hAnsi="Times New Roman" w:eastAsia="宋体" w:cs="Times New Roman"/>
          <w:kern w:val="0"/>
          <w:sz w:val="28"/>
          <w:szCs w:val="28"/>
        </w:rPr>
      </w:pPr>
      <w:r>
        <w:rPr>
          <w:rFonts w:hint="eastAsia" w:ascii="Times New Roman" w:hAnsi="Times New Roman" w:eastAsia="宋体" w:cs="Times New Roman"/>
          <w:kern w:val="0"/>
          <w:sz w:val="28"/>
          <w:szCs w:val="28"/>
        </w:rPr>
        <w:t>李玉伟  13836764227      顾宏哲  13190090005</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jc w:val="right"/>
        <w:textAlignment w:val="auto"/>
        <w:rPr>
          <w:rFonts w:ascii="Times New Roman" w:hAnsi="Times New Roman" w:eastAsia="宋体" w:cs="Times New Roman"/>
          <w:color w:val="000000"/>
          <w:kern w:val="0"/>
          <w:sz w:val="28"/>
          <w:szCs w:val="28"/>
        </w:rPr>
      </w:pPr>
      <w:bookmarkStart w:id="0" w:name="_GoBack"/>
      <w:bookmarkEnd w:id="0"/>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jc w:val="right"/>
        <w:textAlignment w:val="auto"/>
        <w:rPr>
          <w:rFonts w:ascii="Times New Roman" w:hAnsi="Times New Roman" w:eastAsia="宋体" w:cs="Times New Roman"/>
          <w:color w:val="000000"/>
          <w:kern w:val="0"/>
          <w:sz w:val="28"/>
          <w:szCs w:val="28"/>
        </w:rPr>
      </w:pP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jc w:val="right"/>
        <w:textAlignment w:val="auto"/>
        <w:rPr>
          <w:rFonts w:ascii="Times New Roman" w:hAnsi="Times New Roman" w:eastAsia="宋体" w:cs="Times New Roman"/>
          <w:color w:val="000000"/>
          <w:kern w:val="0"/>
          <w:sz w:val="28"/>
          <w:szCs w:val="28"/>
        </w:rPr>
      </w:pPr>
      <w:r>
        <w:rPr>
          <w:rFonts w:hint="eastAsia" w:ascii="Times New Roman" w:hAnsi="Times New Roman" w:eastAsia="宋体" w:cs="Times New Roman"/>
          <w:color w:val="000000"/>
          <w:kern w:val="0"/>
          <w:sz w:val="28"/>
          <w:szCs w:val="28"/>
        </w:rPr>
        <w:t>中国岩石力学与工程学会</w:t>
      </w:r>
    </w:p>
    <w:p>
      <w:pPr>
        <w:keepNext w:val="0"/>
        <w:keepLines w:val="0"/>
        <w:pageBreakBefore w:val="0"/>
        <w:widowControl/>
        <w:shd w:val="clear" w:color="auto" w:fill="FFFFFF"/>
        <w:kinsoku/>
        <w:wordWrap/>
        <w:overflowPunct/>
        <w:topLinePunct w:val="0"/>
        <w:autoSpaceDE/>
        <w:autoSpaceDN/>
        <w:bidi w:val="0"/>
        <w:spacing w:line="560" w:lineRule="exact"/>
        <w:ind w:firstLine="560" w:firstLineChars="200"/>
        <w:jc w:val="center"/>
        <w:textAlignment w:val="auto"/>
        <w:rPr>
          <w:rFonts w:hAnsi="Calibri" w:eastAsia="黑体"/>
          <w:b/>
          <w:color w:val="000000"/>
          <w:sz w:val="28"/>
          <w:szCs w:val="28"/>
        </w:rPr>
      </w:pPr>
      <w:r>
        <w:rPr>
          <w:rFonts w:hint="eastAsia" w:ascii="Times New Roman" w:hAnsi="Times New Roman" w:eastAsia="宋体" w:cs="Times New Roman"/>
          <w:color w:val="000000"/>
          <w:kern w:val="0"/>
          <w:sz w:val="28"/>
          <w:szCs w:val="28"/>
          <w:lang w:val="en-US" w:eastAsia="zh-CN"/>
        </w:rPr>
        <w:t xml:space="preserve">                                 </w:t>
      </w:r>
      <w:r>
        <w:rPr>
          <w:rFonts w:hint="eastAsia" w:ascii="Times New Roman" w:hAnsi="Times New Roman" w:eastAsia="宋体" w:cs="Times New Roman"/>
          <w:color w:val="000000"/>
          <w:kern w:val="0"/>
          <w:sz w:val="28"/>
          <w:szCs w:val="28"/>
        </w:rPr>
        <w:t>2</w:t>
      </w:r>
      <w:r>
        <w:rPr>
          <w:rFonts w:ascii="Times New Roman" w:hAnsi="Times New Roman" w:eastAsia="宋体" w:cs="Times New Roman"/>
          <w:color w:val="000000"/>
          <w:kern w:val="0"/>
          <w:sz w:val="28"/>
          <w:szCs w:val="28"/>
        </w:rPr>
        <w:t>022</w:t>
      </w:r>
      <w:r>
        <w:rPr>
          <w:rFonts w:hint="eastAsia" w:ascii="Times New Roman" w:hAnsi="Times New Roman" w:eastAsia="宋体" w:cs="Times New Roman"/>
          <w:color w:val="000000"/>
          <w:kern w:val="0"/>
          <w:sz w:val="28"/>
          <w:szCs w:val="28"/>
        </w:rPr>
        <w:t>年</w:t>
      </w:r>
      <w:r>
        <w:rPr>
          <w:rFonts w:ascii="Times New Roman" w:hAnsi="Times New Roman" w:eastAsia="宋体" w:cs="Times New Roman"/>
          <w:color w:val="000000"/>
          <w:kern w:val="0"/>
          <w:sz w:val="28"/>
          <w:szCs w:val="28"/>
        </w:rPr>
        <w:t>4</w:t>
      </w:r>
      <w:r>
        <w:rPr>
          <w:rFonts w:hint="eastAsia" w:ascii="Times New Roman" w:hAnsi="Times New Roman" w:eastAsia="宋体" w:cs="Times New Roman"/>
          <w:color w:val="000000"/>
          <w:kern w:val="0"/>
          <w:sz w:val="28"/>
          <w:szCs w:val="28"/>
        </w:rPr>
        <w:t>月1</w:t>
      </w:r>
      <w:r>
        <w:rPr>
          <w:rFonts w:ascii="Times New Roman" w:hAnsi="Times New Roman" w:eastAsia="宋体" w:cs="Times New Roman"/>
          <w:color w:val="000000"/>
          <w:kern w:val="0"/>
          <w:sz w:val="28"/>
          <w:szCs w:val="28"/>
        </w:rPr>
        <w:t>4</w:t>
      </w:r>
      <w:r>
        <w:rPr>
          <w:rFonts w:hint="eastAsia" w:ascii="Times New Roman" w:hAnsi="Times New Roman" w:eastAsia="宋体" w:cs="Times New Roman"/>
          <w:color w:val="000000"/>
          <w:kern w:val="0"/>
          <w:sz w:val="28"/>
          <w:szCs w:val="28"/>
        </w:rPr>
        <w:t>日</w:t>
      </w:r>
      <w:r>
        <w:rPr>
          <w:rFonts w:hAnsi="Calibri" w:eastAsia="黑体"/>
          <w:b/>
          <w:color w:val="000000"/>
          <w:sz w:val="28"/>
          <w:szCs w:val="28"/>
        </w:rPr>
        <w:br w:type="page"/>
      </w:r>
    </w:p>
    <w:p>
      <w:pPr>
        <w:widowControl/>
        <w:shd w:val="clear" w:color="auto" w:fill="FFFFFF"/>
        <w:spacing w:line="360" w:lineRule="auto"/>
        <w:rPr>
          <w:rFonts w:ascii="宋体" w:hAnsi="宋体" w:eastAsia="宋体"/>
          <w:bCs/>
          <w:color w:val="000000"/>
          <w:sz w:val="24"/>
          <w:szCs w:val="24"/>
        </w:rPr>
      </w:pPr>
      <w:r>
        <w:rPr>
          <w:rFonts w:hint="eastAsia" w:ascii="宋体" w:hAnsi="宋体" w:eastAsia="宋体"/>
          <w:bCs/>
          <w:color w:val="000000"/>
          <w:sz w:val="24"/>
          <w:szCs w:val="24"/>
        </w:rPr>
        <w:t>附件1</w:t>
      </w:r>
    </w:p>
    <w:p>
      <w:pPr>
        <w:widowControl/>
        <w:shd w:val="clear" w:color="auto" w:fill="FFFFFF"/>
        <w:spacing w:after="312" w:afterLines="100" w:line="360" w:lineRule="auto"/>
        <w:jc w:val="center"/>
        <w:outlineLvl w:val="0"/>
        <w:rPr>
          <w:rFonts w:hAnsi="Calibri" w:eastAsia="黑体"/>
          <w:b/>
          <w:color w:val="000000"/>
          <w:sz w:val="28"/>
          <w:szCs w:val="28"/>
        </w:rPr>
      </w:pPr>
      <w:r>
        <w:rPr>
          <w:rFonts w:hAnsi="Calibri" w:eastAsia="黑体"/>
          <w:b/>
          <w:color w:val="000000"/>
          <w:sz w:val="28"/>
          <w:szCs w:val="28"/>
        </w:rPr>
        <w:t>第</w:t>
      </w:r>
      <w:r>
        <w:rPr>
          <w:rFonts w:hint="eastAsia" w:hAnsi="Calibri" w:eastAsia="黑体"/>
          <w:b/>
          <w:color w:val="000000"/>
          <w:sz w:val="28"/>
          <w:szCs w:val="28"/>
        </w:rPr>
        <w:t>十</w:t>
      </w:r>
      <w:r>
        <w:rPr>
          <w:rFonts w:hAnsi="Calibri" w:eastAsia="黑体"/>
          <w:b/>
          <w:color w:val="000000"/>
          <w:sz w:val="28"/>
          <w:szCs w:val="28"/>
        </w:rPr>
        <w:t>届中俄矿山深部岩石力学高层论坛回执</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846"/>
        <w:gridCol w:w="704"/>
        <w:gridCol w:w="1277"/>
        <w:gridCol w:w="2131"/>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姓名</w:t>
            </w:r>
          </w:p>
        </w:tc>
        <w:tc>
          <w:tcPr>
            <w:tcW w:w="1083"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单位</w:t>
            </w:r>
          </w:p>
        </w:tc>
        <w:tc>
          <w:tcPr>
            <w:tcW w:w="413"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性别</w:t>
            </w:r>
          </w:p>
        </w:tc>
        <w:tc>
          <w:tcPr>
            <w:tcW w:w="749"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职务/职称</w:t>
            </w:r>
          </w:p>
        </w:tc>
        <w:tc>
          <w:tcPr>
            <w:tcW w:w="1250"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电话（区号）及手机</w:t>
            </w:r>
          </w:p>
        </w:tc>
        <w:tc>
          <w:tcPr>
            <w:tcW w:w="861"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p>
        </w:tc>
        <w:tc>
          <w:tcPr>
            <w:tcW w:w="1083" w:type="pct"/>
            <w:vAlign w:val="center"/>
          </w:tcPr>
          <w:p>
            <w:pPr>
              <w:widowControl/>
              <w:spacing w:line="360" w:lineRule="auto"/>
              <w:jc w:val="center"/>
              <w:rPr>
                <w:rFonts w:ascii="宋体" w:hAnsi="宋体" w:eastAsia="宋体"/>
                <w:bCs/>
                <w:color w:val="000000"/>
                <w:szCs w:val="21"/>
              </w:rPr>
            </w:pPr>
          </w:p>
        </w:tc>
        <w:tc>
          <w:tcPr>
            <w:tcW w:w="413" w:type="pct"/>
            <w:vAlign w:val="center"/>
          </w:tcPr>
          <w:p>
            <w:pPr>
              <w:widowControl/>
              <w:spacing w:line="360" w:lineRule="auto"/>
              <w:jc w:val="center"/>
              <w:rPr>
                <w:rFonts w:ascii="宋体" w:hAnsi="宋体" w:eastAsia="宋体"/>
                <w:bCs/>
                <w:color w:val="000000"/>
                <w:szCs w:val="21"/>
              </w:rPr>
            </w:pPr>
          </w:p>
        </w:tc>
        <w:tc>
          <w:tcPr>
            <w:tcW w:w="749" w:type="pct"/>
            <w:vAlign w:val="center"/>
          </w:tcPr>
          <w:p>
            <w:pPr>
              <w:widowControl/>
              <w:spacing w:line="360" w:lineRule="auto"/>
              <w:jc w:val="center"/>
              <w:rPr>
                <w:rFonts w:ascii="宋体" w:hAnsi="宋体" w:eastAsia="宋体"/>
                <w:bCs/>
                <w:color w:val="000000"/>
                <w:szCs w:val="21"/>
              </w:rPr>
            </w:pPr>
          </w:p>
        </w:tc>
        <w:tc>
          <w:tcPr>
            <w:tcW w:w="1250" w:type="pct"/>
            <w:vAlign w:val="center"/>
          </w:tcPr>
          <w:p>
            <w:pPr>
              <w:widowControl/>
              <w:spacing w:line="360" w:lineRule="auto"/>
              <w:jc w:val="center"/>
              <w:rPr>
                <w:rFonts w:ascii="宋体" w:hAnsi="宋体" w:eastAsia="宋体"/>
                <w:bCs/>
                <w:color w:val="000000"/>
                <w:szCs w:val="21"/>
              </w:rPr>
            </w:pPr>
          </w:p>
        </w:tc>
        <w:tc>
          <w:tcPr>
            <w:tcW w:w="861" w:type="pct"/>
            <w:vAlign w:val="center"/>
          </w:tcPr>
          <w:p>
            <w:pPr>
              <w:widowControl/>
              <w:spacing w:line="360" w:lineRule="auto"/>
              <w:jc w:val="center"/>
              <w:rPr>
                <w:rFonts w:ascii="宋体" w:hAnsi="宋体" w:eastAsia="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p>
        </w:tc>
        <w:tc>
          <w:tcPr>
            <w:tcW w:w="1083" w:type="pct"/>
            <w:vAlign w:val="center"/>
          </w:tcPr>
          <w:p>
            <w:pPr>
              <w:widowControl/>
              <w:spacing w:line="360" w:lineRule="auto"/>
              <w:jc w:val="center"/>
              <w:rPr>
                <w:rFonts w:ascii="宋体" w:hAnsi="宋体" w:eastAsia="宋体"/>
                <w:bCs/>
                <w:color w:val="000000"/>
                <w:szCs w:val="21"/>
              </w:rPr>
            </w:pPr>
          </w:p>
        </w:tc>
        <w:tc>
          <w:tcPr>
            <w:tcW w:w="413" w:type="pct"/>
            <w:vAlign w:val="center"/>
          </w:tcPr>
          <w:p>
            <w:pPr>
              <w:widowControl/>
              <w:spacing w:line="360" w:lineRule="auto"/>
              <w:jc w:val="center"/>
              <w:rPr>
                <w:rFonts w:ascii="宋体" w:hAnsi="宋体" w:eastAsia="宋体"/>
                <w:bCs/>
                <w:color w:val="000000"/>
                <w:szCs w:val="21"/>
              </w:rPr>
            </w:pPr>
          </w:p>
        </w:tc>
        <w:tc>
          <w:tcPr>
            <w:tcW w:w="749" w:type="pct"/>
            <w:vAlign w:val="center"/>
          </w:tcPr>
          <w:p>
            <w:pPr>
              <w:widowControl/>
              <w:spacing w:line="360" w:lineRule="auto"/>
              <w:jc w:val="center"/>
              <w:rPr>
                <w:rFonts w:ascii="宋体" w:hAnsi="宋体" w:eastAsia="宋体"/>
                <w:bCs/>
                <w:color w:val="000000"/>
                <w:szCs w:val="21"/>
              </w:rPr>
            </w:pPr>
          </w:p>
        </w:tc>
        <w:tc>
          <w:tcPr>
            <w:tcW w:w="1250" w:type="pct"/>
            <w:vAlign w:val="center"/>
          </w:tcPr>
          <w:p>
            <w:pPr>
              <w:widowControl/>
              <w:spacing w:line="360" w:lineRule="auto"/>
              <w:jc w:val="center"/>
              <w:rPr>
                <w:rFonts w:ascii="宋体" w:hAnsi="宋体" w:eastAsia="宋体"/>
                <w:bCs/>
                <w:color w:val="000000"/>
                <w:szCs w:val="21"/>
              </w:rPr>
            </w:pPr>
          </w:p>
        </w:tc>
        <w:tc>
          <w:tcPr>
            <w:tcW w:w="861" w:type="pct"/>
            <w:vAlign w:val="center"/>
          </w:tcPr>
          <w:p>
            <w:pPr>
              <w:widowControl/>
              <w:spacing w:line="360" w:lineRule="auto"/>
              <w:jc w:val="center"/>
              <w:rPr>
                <w:rFonts w:ascii="宋体" w:hAnsi="宋体" w:eastAsia="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p>
        </w:tc>
        <w:tc>
          <w:tcPr>
            <w:tcW w:w="1083" w:type="pct"/>
            <w:vAlign w:val="center"/>
          </w:tcPr>
          <w:p>
            <w:pPr>
              <w:widowControl/>
              <w:spacing w:line="360" w:lineRule="auto"/>
              <w:jc w:val="center"/>
              <w:rPr>
                <w:rFonts w:ascii="宋体" w:hAnsi="宋体" w:eastAsia="宋体"/>
                <w:bCs/>
                <w:color w:val="000000"/>
                <w:szCs w:val="21"/>
              </w:rPr>
            </w:pPr>
          </w:p>
        </w:tc>
        <w:tc>
          <w:tcPr>
            <w:tcW w:w="413" w:type="pct"/>
            <w:vAlign w:val="center"/>
          </w:tcPr>
          <w:p>
            <w:pPr>
              <w:widowControl/>
              <w:spacing w:line="360" w:lineRule="auto"/>
              <w:jc w:val="center"/>
              <w:rPr>
                <w:rFonts w:ascii="宋体" w:hAnsi="宋体" w:eastAsia="宋体"/>
                <w:bCs/>
                <w:color w:val="000000"/>
                <w:szCs w:val="21"/>
              </w:rPr>
            </w:pPr>
          </w:p>
        </w:tc>
        <w:tc>
          <w:tcPr>
            <w:tcW w:w="749" w:type="pct"/>
            <w:vAlign w:val="center"/>
          </w:tcPr>
          <w:p>
            <w:pPr>
              <w:widowControl/>
              <w:spacing w:line="360" w:lineRule="auto"/>
              <w:jc w:val="center"/>
              <w:rPr>
                <w:rFonts w:ascii="宋体" w:hAnsi="宋体" w:eastAsia="宋体"/>
                <w:bCs/>
                <w:color w:val="000000"/>
                <w:szCs w:val="21"/>
              </w:rPr>
            </w:pPr>
          </w:p>
        </w:tc>
        <w:tc>
          <w:tcPr>
            <w:tcW w:w="1250" w:type="pct"/>
            <w:vAlign w:val="center"/>
          </w:tcPr>
          <w:p>
            <w:pPr>
              <w:widowControl/>
              <w:spacing w:line="360" w:lineRule="auto"/>
              <w:jc w:val="center"/>
              <w:rPr>
                <w:rFonts w:ascii="宋体" w:hAnsi="宋体" w:eastAsia="宋体"/>
                <w:bCs/>
                <w:color w:val="000000"/>
                <w:szCs w:val="21"/>
              </w:rPr>
            </w:pPr>
          </w:p>
        </w:tc>
        <w:tc>
          <w:tcPr>
            <w:tcW w:w="861" w:type="pct"/>
            <w:vAlign w:val="center"/>
          </w:tcPr>
          <w:p>
            <w:pPr>
              <w:widowControl/>
              <w:spacing w:line="360" w:lineRule="auto"/>
              <w:jc w:val="center"/>
              <w:rPr>
                <w:rFonts w:ascii="宋体" w:hAnsi="宋体" w:eastAsia="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是否作报告</w:t>
            </w:r>
          </w:p>
        </w:tc>
        <w:tc>
          <w:tcPr>
            <w:tcW w:w="1083" w:type="pct"/>
            <w:vAlign w:val="center"/>
          </w:tcPr>
          <w:p>
            <w:pPr>
              <w:widowControl/>
              <w:spacing w:line="360" w:lineRule="auto"/>
              <w:jc w:val="center"/>
              <w:rPr>
                <w:rFonts w:ascii="宋体" w:hAnsi="宋体" w:eastAsia="宋体"/>
                <w:bCs/>
                <w:color w:val="000000"/>
                <w:szCs w:val="21"/>
              </w:rPr>
            </w:pPr>
            <w:r>
              <w:rPr>
                <w:rFonts w:ascii="宋体" w:hAnsi="宋体" w:eastAsia="宋体"/>
              </w:rPr>
              <w:t>□</w:t>
            </w:r>
            <w:r>
              <w:rPr>
                <w:rFonts w:hint="eastAsia" w:ascii="宋体" w:hAnsi="宋体" w:eastAsia="宋体"/>
                <w:bCs/>
                <w:color w:val="000000"/>
                <w:szCs w:val="21"/>
              </w:rPr>
              <w:t>是</w:t>
            </w:r>
            <w:r>
              <w:rPr>
                <w:rFonts w:ascii="宋体" w:hAnsi="宋体" w:eastAsia="宋体"/>
                <w:bCs/>
                <w:color w:val="000000"/>
                <w:szCs w:val="21"/>
              </w:rPr>
              <w:t xml:space="preserve">      </w:t>
            </w:r>
            <w:r>
              <w:rPr>
                <w:rFonts w:ascii="宋体" w:hAnsi="宋体" w:eastAsia="宋体"/>
              </w:rPr>
              <w:t>□</w:t>
            </w:r>
            <w:r>
              <w:rPr>
                <w:rFonts w:hint="eastAsia" w:ascii="宋体" w:hAnsi="宋体" w:eastAsia="宋体"/>
              </w:rPr>
              <w:t>否</w:t>
            </w:r>
          </w:p>
        </w:tc>
        <w:tc>
          <w:tcPr>
            <w:tcW w:w="413"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报告题目</w:t>
            </w:r>
          </w:p>
        </w:tc>
        <w:tc>
          <w:tcPr>
            <w:tcW w:w="2860" w:type="pct"/>
            <w:gridSpan w:val="3"/>
            <w:vAlign w:val="center"/>
          </w:tcPr>
          <w:p>
            <w:pPr>
              <w:widowControl/>
              <w:spacing w:line="360" w:lineRule="auto"/>
              <w:jc w:val="center"/>
              <w:rPr>
                <w:rFonts w:ascii="宋体" w:hAnsi="宋体" w:eastAsia="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是否需要邀请函</w:t>
            </w:r>
          </w:p>
        </w:tc>
        <w:tc>
          <w:tcPr>
            <w:tcW w:w="4356" w:type="pct"/>
            <w:gridSpan w:val="5"/>
            <w:vAlign w:val="center"/>
          </w:tcPr>
          <w:p>
            <w:pPr>
              <w:widowControl/>
              <w:spacing w:line="360" w:lineRule="auto"/>
              <w:jc w:val="center"/>
              <w:rPr>
                <w:rFonts w:ascii="宋体" w:hAnsi="宋体" w:eastAsia="宋体"/>
                <w:bCs/>
                <w:color w:val="000000"/>
                <w:szCs w:val="21"/>
              </w:rPr>
            </w:pPr>
            <w:r>
              <w:rPr>
                <w:rFonts w:ascii="宋体" w:hAnsi="宋体" w:eastAsia="宋体"/>
              </w:rPr>
              <w:t>□</w:t>
            </w:r>
            <w:r>
              <w:rPr>
                <w:rFonts w:hint="eastAsia" w:ascii="宋体" w:hAnsi="宋体" w:eastAsia="宋体"/>
                <w:bCs/>
                <w:color w:val="000000"/>
                <w:szCs w:val="21"/>
              </w:rPr>
              <w:t>是</w:t>
            </w:r>
            <w:r>
              <w:rPr>
                <w:rFonts w:ascii="宋体" w:hAnsi="宋体" w:eastAsia="宋体"/>
                <w:bCs/>
                <w:color w:val="000000"/>
                <w:szCs w:val="21"/>
              </w:rPr>
              <w:t xml:space="preserve"> </w:t>
            </w:r>
            <w:r>
              <w:rPr>
                <w:rFonts w:hint="eastAsia" w:ascii="宋体" w:hAnsi="宋体" w:eastAsia="宋体"/>
                <w:bCs/>
                <w:color w:val="000000"/>
                <w:szCs w:val="21"/>
              </w:rPr>
              <w:t xml:space="preserve"> </w:t>
            </w:r>
            <w:r>
              <w:rPr>
                <w:rFonts w:ascii="宋体" w:hAnsi="宋体" w:eastAsia="宋体"/>
                <w:bCs/>
                <w:color w:val="000000"/>
                <w:szCs w:val="21"/>
              </w:rPr>
              <w:t xml:space="preserve">                         </w:t>
            </w:r>
            <w:r>
              <w:rPr>
                <w:rFonts w:ascii="宋体" w:hAnsi="宋体" w:eastAsia="宋体"/>
              </w:rPr>
              <w:t>□</w:t>
            </w:r>
            <w:r>
              <w:rPr>
                <w:rFonts w:hint="eastAsia" w:ascii="宋体" w:hAnsi="宋体" w:eastAsia="宋体"/>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4" w:type="pct"/>
            <w:vAlign w:val="center"/>
          </w:tcPr>
          <w:p>
            <w:pPr>
              <w:widowControl/>
              <w:spacing w:line="360" w:lineRule="auto"/>
              <w:jc w:val="center"/>
              <w:rPr>
                <w:rFonts w:ascii="宋体" w:hAnsi="宋体" w:eastAsia="宋体"/>
                <w:bCs/>
                <w:color w:val="000000"/>
                <w:szCs w:val="21"/>
              </w:rPr>
            </w:pPr>
            <w:r>
              <w:rPr>
                <w:rFonts w:hint="eastAsia" w:ascii="宋体" w:hAnsi="宋体" w:eastAsia="宋体"/>
                <w:bCs/>
                <w:color w:val="000000"/>
                <w:szCs w:val="21"/>
              </w:rPr>
              <w:t>备注</w:t>
            </w:r>
          </w:p>
        </w:tc>
        <w:tc>
          <w:tcPr>
            <w:tcW w:w="4356" w:type="pct"/>
            <w:gridSpan w:val="5"/>
            <w:vAlign w:val="center"/>
          </w:tcPr>
          <w:p>
            <w:pPr>
              <w:widowControl/>
              <w:spacing w:line="360" w:lineRule="auto"/>
              <w:jc w:val="center"/>
              <w:rPr>
                <w:rFonts w:ascii="宋体" w:hAnsi="宋体" w:eastAsia="宋体"/>
                <w:bCs/>
                <w:color w:val="000000"/>
                <w:szCs w:val="21"/>
              </w:rPr>
            </w:pPr>
          </w:p>
        </w:tc>
      </w:tr>
    </w:tbl>
    <w:p>
      <w:pPr>
        <w:widowControl/>
        <w:spacing w:before="156" w:beforeLines="50" w:line="360" w:lineRule="auto"/>
        <w:jc w:val="left"/>
        <w:rPr>
          <w:rFonts w:ascii="Times New Roman" w:hAnsi="Times New Roman" w:eastAsia="宋体" w:cs="Times New Roman"/>
          <w:b/>
          <w:kern w:val="0"/>
          <w:sz w:val="24"/>
          <w:szCs w:val="24"/>
        </w:rPr>
      </w:pPr>
      <w:r>
        <w:rPr>
          <w:rFonts w:hint="eastAsia" w:ascii="Times New Roman" w:hAnsi="Times New Roman" w:eastAsia="宋体" w:cs="Times New Roman"/>
          <w:b/>
          <w:kern w:val="0"/>
          <w:sz w:val="24"/>
          <w:szCs w:val="24"/>
        </w:rPr>
        <w:t>注：</w:t>
      </w:r>
      <w:r>
        <w:rPr>
          <w:rFonts w:ascii="Times New Roman" w:hAnsi="Times New Roman" w:eastAsia="宋体" w:cs="Times New Roman"/>
          <w:b/>
          <w:kern w:val="0"/>
          <w:sz w:val="24"/>
          <w:szCs w:val="24"/>
        </w:rPr>
        <w:t>请会议代表尽快填好回执，恳请您于</w:t>
      </w:r>
      <w:r>
        <w:rPr>
          <w:rFonts w:hint="eastAsia" w:ascii="Times New Roman" w:hAnsi="Times New Roman" w:eastAsia="宋体" w:cs="Times New Roman"/>
          <w:b/>
          <w:kern w:val="0"/>
          <w:sz w:val="24"/>
          <w:szCs w:val="24"/>
        </w:rPr>
        <w:t>2</w:t>
      </w:r>
      <w:r>
        <w:rPr>
          <w:rFonts w:ascii="Times New Roman" w:hAnsi="Times New Roman" w:eastAsia="宋体" w:cs="Times New Roman"/>
          <w:b/>
          <w:kern w:val="0"/>
          <w:sz w:val="24"/>
          <w:szCs w:val="24"/>
        </w:rPr>
        <w:t>022</w:t>
      </w:r>
      <w:r>
        <w:rPr>
          <w:rFonts w:hint="eastAsia" w:ascii="Times New Roman" w:hAnsi="Times New Roman" w:eastAsia="宋体" w:cs="Times New Roman"/>
          <w:b/>
          <w:kern w:val="0"/>
          <w:sz w:val="24"/>
          <w:szCs w:val="24"/>
        </w:rPr>
        <w:t>年</w:t>
      </w:r>
      <w:r>
        <w:rPr>
          <w:rFonts w:ascii="Times New Roman" w:hAnsi="Times New Roman" w:eastAsia="宋体" w:cs="Times New Roman"/>
          <w:b/>
          <w:kern w:val="0"/>
          <w:sz w:val="24"/>
          <w:szCs w:val="24"/>
        </w:rPr>
        <w:t>5月10日前通过电子邮件将回执发回会务组信箱（crfrock@163.com），以便安排会议议程等各项事宜。</w:t>
      </w:r>
    </w:p>
    <w:p>
      <w:pPr>
        <w:widowControl/>
        <w:spacing w:before="156" w:beforeLines="50" w:line="360" w:lineRule="auto"/>
        <w:ind w:firstLine="482" w:firstLineChars="200"/>
        <w:jc w:val="left"/>
        <w:rPr>
          <w:rFonts w:ascii="Times New Roman" w:hAnsi="Times New Roman" w:eastAsia="宋体" w:cs="Times New Roman"/>
          <w:b/>
          <w:kern w:val="0"/>
          <w:sz w:val="24"/>
          <w:szCs w:val="24"/>
        </w:rPr>
      </w:pPr>
    </w:p>
    <w:p>
      <w:pPr>
        <w:widowControl/>
        <w:spacing w:before="156" w:beforeLines="50" w:line="360" w:lineRule="auto"/>
        <w:ind w:firstLine="482" w:firstLineChars="200"/>
        <w:jc w:val="left"/>
        <w:rPr>
          <w:rFonts w:ascii="Times New Roman" w:hAnsi="Times New Roman" w:eastAsia="宋体" w:cs="Times New Roman"/>
          <w:b/>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E4B"/>
    <w:rsid w:val="00032E95"/>
    <w:rsid w:val="000554F6"/>
    <w:rsid w:val="00062F6C"/>
    <w:rsid w:val="00092CBA"/>
    <w:rsid w:val="000B14EA"/>
    <w:rsid w:val="000B1E4B"/>
    <w:rsid w:val="000B5A49"/>
    <w:rsid w:val="000D3749"/>
    <w:rsid w:val="000E305F"/>
    <w:rsid w:val="00100BB1"/>
    <w:rsid w:val="001045A3"/>
    <w:rsid w:val="0010739A"/>
    <w:rsid w:val="0013031B"/>
    <w:rsid w:val="001578B2"/>
    <w:rsid w:val="00181E24"/>
    <w:rsid w:val="001A7DBA"/>
    <w:rsid w:val="001B0DEC"/>
    <w:rsid w:val="001B48E1"/>
    <w:rsid w:val="001C04F3"/>
    <w:rsid w:val="001C226B"/>
    <w:rsid w:val="001D7FEC"/>
    <w:rsid w:val="001E53D1"/>
    <w:rsid w:val="002024BC"/>
    <w:rsid w:val="0022254A"/>
    <w:rsid w:val="00223EDF"/>
    <w:rsid w:val="002254E3"/>
    <w:rsid w:val="00226A8F"/>
    <w:rsid w:val="0022761F"/>
    <w:rsid w:val="00237A5E"/>
    <w:rsid w:val="00244090"/>
    <w:rsid w:val="002639AC"/>
    <w:rsid w:val="0027344F"/>
    <w:rsid w:val="002833E2"/>
    <w:rsid w:val="002D163F"/>
    <w:rsid w:val="00302D88"/>
    <w:rsid w:val="0031011D"/>
    <w:rsid w:val="003218DC"/>
    <w:rsid w:val="00323EFE"/>
    <w:rsid w:val="00327CBB"/>
    <w:rsid w:val="00391ED6"/>
    <w:rsid w:val="00392280"/>
    <w:rsid w:val="003A3B2B"/>
    <w:rsid w:val="003B15EF"/>
    <w:rsid w:val="003B66A6"/>
    <w:rsid w:val="003C18EA"/>
    <w:rsid w:val="003F01DA"/>
    <w:rsid w:val="003F18AC"/>
    <w:rsid w:val="003F3945"/>
    <w:rsid w:val="004079BF"/>
    <w:rsid w:val="00421F02"/>
    <w:rsid w:val="004362DD"/>
    <w:rsid w:val="004544B5"/>
    <w:rsid w:val="00496B0C"/>
    <w:rsid w:val="004A6686"/>
    <w:rsid w:val="004B1F5F"/>
    <w:rsid w:val="004B2089"/>
    <w:rsid w:val="004C3C7A"/>
    <w:rsid w:val="004E27F2"/>
    <w:rsid w:val="004F43CD"/>
    <w:rsid w:val="004F7982"/>
    <w:rsid w:val="00507127"/>
    <w:rsid w:val="0050735E"/>
    <w:rsid w:val="00522586"/>
    <w:rsid w:val="00525834"/>
    <w:rsid w:val="00560CA6"/>
    <w:rsid w:val="00572043"/>
    <w:rsid w:val="00584F34"/>
    <w:rsid w:val="005874D4"/>
    <w:rsid w:val="005944CF"/>
    <w:rsid w:val="00596491"/>
    <w:rsid w:val="005A417A"/>
    <w:rsid w:val="005A4A7E"/>
    <w:rsid w:val="005A78F8"/>
    <w:rsid w:val="005B5A6B"/>
    <w:rsid w:val="005D43E9"/>
    <w:rsid w:val="005F5598"/>
    <w:rsid w:val="00613B72"/>
    <w:rsid w:val="00614B52"/>
    <w:rsid w:val="0062317C"/>
    <w:rsid w:val="00646AA9"/>
    <w:rsid w:val="00663A8C"/>
    <w:rsid w:val="00667126"/>
    <w:rsid w:val="006741FD"/>
    <w:rsid w:val="00682239"/>
    <w:rsid w:val="006834B0"/>
    <w:rsid w:val="006944EC"/>
    <w:rsid w:val="006A3BE7"/>
    <w:rsid w:val="006B0AF7"/>
    <w:rsid w:val="006C7EE3"/>
    <w:rsid w:val="006D3046"/>
    <w:rsid w:val="006D30E4"/>
    <w:rsid w:val="006F7456"/>
    <w:rsid w:val="0070450A"/>
    <w:rsid w:val="00714E15"/>
    <w:rsid w:val="00717351"/>
    <w:rsid w:val="00721B37"/>
    <w:rsid w:val="00724DA8"/>
    <w:rsid w:val="0072646B"/>
    <w:rsid w:val="00741483"/>
    <w:rsid w:val="007530F9"/>
    <w:rsid w:val="0076368A"/>
    <w:rsid w:val="00786AFE"/>
    <w:rsid w:val="00794E20"/>
    <w:rsid w:val="007A426F"/>
    <w:rsid w:val="007C1C3A"/>
    <w:rsid w:val="007C3850"/>
    <w:rsid w:val="007F6882"/>
    <w:rsid w:val="008011A3"/>
    <w:rsid w:val="00802FDE"/>
    <w:rsid w:val="00804A62"/>
    <w:rsid w:val="00807252"/>
    <w:rsid w:val="0085406E"/>
    <w:rsid w:val="00854CE5"/>
    <w:rsid w:val="00855FE5"/>
    <w:rsid w:val="00860D83"/>
    <w:rsid w:val="00863C4E"/>
    <w:rsid w:val="00864D4A"/>
    <w:rsid w:val="00867F15"/>
    <w:rsid w:val="008749BE"/>
    <w:rsid w:val="00886F22"/>
    <w:rsid w:val="00895341"/>
    <w:rsid w:val="008A6595"/>
    <w:rsid w:val="008A7067"/>
    <w:rsid w:val="008C174C"/>
    <w:rsid w:val="008C6AF6"/>
    <w:rsid w:val="008D0415"/>
    <w:rsid w:val="008D4BC1"/>
    <w:rsid w:val="008E23E8"/>
    <w:rsid w:val="00915C29"/>
    <w:rsid w:val="0093407A"/>
    <w:rsid w:val="00962530"/>
    <w:rsid w:val="009626FF"/>
    <w:rsid w:val="00964E8A"/>
    <w:rsid w:val="00973E8F"/>
    <w:rsid w:val="00991D50"/>
    <w:rsid w:val="00992239"/>
    <w:rsid w:val="0099574A"/>
    <w:rsid w:val="00997DFD"/>
    <w:rsid w:val="009B75A3"/>
    <w:rsid w:val="009D2A28"/>
    <w:rsid w:val="009F0CE7"/>
    <w:rsid w:val="00A11708"/>
    <w:rsid w:val="00A2383F"/>
    <w:rsid w:val="00A3673E"/>
    <w:rsid w:val="00A56ED9"/>
    <w:rsid w:val="00A62F45"/>
    <w:rsid w:val="00A65E80"/>
    <w:rsid w:val="00A770D9"/>
    <w:rsid w:val="00A9459E"/>
    <w:rsid w:val="00AA1047"/>
    <w:rsid w:val="00AA5E6B"/>
    <w:rsid w:val="00AC1F5B"/>
    <w:rsid w:val="00AD5F4F"/>
    <w:rsid w:val="00B209AF"/>
    <w:rsid w:val="00B23D95"/>
    <w:rsid w:val="00B4751E"/>
    <w:rsid w:val="00B503DD"/>
    <w:rsid w:val="00B51045"/>
    <w:rsid w:val="00B553F4"/>
    <w:rsid w:val="00B63550"/>
    <w:rsid w:val="00B642C6"/>
    <w:rsid w:val="00B67810"/>
    <w:rsid w:val="00B816C8"/>
    <w:rsid w:val="00BB55A0"/>
    <w:rsid w:val="00BC1A11"/>
    <w:rsid w:val="00BC4E33"/>
    <w:rsid w:val="00BD110E"/>
    <w:rsid w:val="00BD6260"/>
    <w:rsid w:val="00BE29CA"/>
    <w:rsid w:val="00BE318C"/>
    <w:rsid w:val="00BF3C44"/>
    <w:rsid w:val="00BF5633"/>
    <w:rsid w:val="00BF5F92"/>
    <w:rsid w:val="00BF7CEE"/>
    <w:rsid w:val="00C041E1"/>
    <w:rsid w:val="00C12932"/>
    <w:rsid w:val="00C22421"/>
    <w:rsid w:val="00C24119"/>
    <w:rsid w:val="00C33061"/>
    <w:rsid w:val="00C54EF0"/>
    <w:rsid w:val="00C64BBF"/>
    <w:rsid w:val="00C67925"/>
    <w:rsid w:val="00CB288A"/>
    <w:rsid w:val="00CC3AA2"/>
    <w:rsid w:val="00CD7345"/>
    <w:rsid w:val="00CF46CA"/>
    <w:rsid w:val="00D17B2D"/>
    <w:rsid w:val="00D2583D"/>
    <w:rsid w:val="00D40AC4"/>
    <w:rsid w:val="00D451F7"/>
    <w:rsid w:val="00D5378F"/>
    <w:rsid w:val="00D55A43"/>
    <w:rsid w:val="00DB515C"/>
    <w:rsid w:val="00DD32A8"/>
    <w:rsid w:val="00E118B2"/>
    <w:rsid w:val="00E42E72"/>
    <w:rsid w:val="00E466D4"/>
    <w:rsid w:val="00E522C7"/>
    <w:rsid w:val="00E63FEE"/>
    <w:rsid w:val="00E74F84"/>
    <w:rsid w:val="00E75F69"/>
    <w:rsid w:val="00E81915"/>
    <w:rsid w:val="00E86A5C"/>
    <w:rsid w:val="00E939B0"/>
    <w:rsid w:val="00EA4679"/>
    <w:rsid w:val="00EB5651"/>
    <w:rsid w:val="00EB630A"/>
    <w:rsid w:val="00EC4A51"/>
    <w:rsid w:val="00EC715E"/>
    <w:rsid w:val="00ED1593"/>
    <w:rsid w:val="00EF44AD"/>
    <w:rsid w:val="00F07D98"/>
    <w:rsid w:val="00F12C99"/>
    <w:rsid w:val="00F32B26"/>
    <w:rsid w:val="00F337FA"/>
    <w:rsid w:val="00F33B5F"/>
    <w:rsid w:val="00F5133C"/>
    <w:rsid w:val="00F7301C"/>
    <w:rsid w:val="00F86554"/>
    <w:rsid w:val="00F90532"/>
    <w:rsid w:val="00F928D3"/>
    <w:rsid w:val="00FA6386"/>
    <w:rsid w:val="00FB086B"/>
    <w:rsid w:val="00FB16C1"/>
    <w:rsid w:val="00FB6390"/>
    <w:rsid w:val="00FD78E1"/>
    <w:rsid w:val="68F844F5"/>
    <w:rsid w:val="7B1C67D2"/>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spacing w:beforeAutospacing="1" w:afterAutospacing="1"/>
      <w:jc w:val="left"/>
      <w:outlineLvl w:val="2"/>
    </w:pPr>
    <w:rPr>
      <w:rFonts w:hint="eastAsia" w:ascii="宋体" w:hAnsi="宋体" w:eastAsia="宋体" w:cs="Times New Roman"/>
      <w:b/>
      <w:kern w:val="0"/>
      <w:sz w:val="27"/>
      <w:szCs w:val="27"/>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4"/>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uiPriority w:val="99"/>
    <w:rPr>
      <w:color w:val="0000FF" w:themeColor="hyperlink"/>
      <w:u w:val="single"/>
      <w14:textFill>
        <w14:solidFill>
          <w14:schemeClr w14:val="hlink"/>
        </w14:solidFill>
      </w14:textFill>
    </w:rPr>
  </w:style>
  <w:style w:type="character" w:customStyle="1" w:styleId="11">
    <w:name w:val="页眉 字符"/>
    <w:basedOn w:val="9"/>
    <w:link w:val="5"/>
    <w:uiPriority w:val="99"/>
    <w:rPr>
      <w:sz w:val="18"/>
      <w:szCs w:val="18"/>
    </w:rPr>
  </w:style>
  <w:style w:type="character" w:customStyle="1" w:styleId="12">
    <w:name w:val="页脚 字符"/>
    <w:basedOn w:val="9"/>
    <w:link w:val="4"/>
    <w:uiPriority w:val="99"/>
    <w:rPr>
      <w:sz w:val="18"/>
      <w:szCs w:val="18"/>
    </w:rPr>
  </w:style>
  <w:style w:type="paragraph" w:customStyle="1" w:styleId="13">
    <w:name w:val="列表段落1"/>
    <w:basedOn w:val="1"/>
    <w:qFormat/>
    <w:uiPriority w:val="34"/>
    <w:pPr>
      <w:ind w:firstLine="420" w:firstLineChars="200"/>
    </w:pPr>
  </w:style>
  <w:style w:type="character" w:customStyle="1" w:styleId="14">
    <w:name w:val="批注框文本 字符"/>
    <w:basedOn w:val="9"/>
    <w:link w:val="3"/>
    <w:semiHidden/>
    <w:uiPriority w:val="99"/>
    <w:rPr>
      <w:sz w:val="18"/>
      <w:szCs w:val="18"/>
    </w:rPr>
  </w:style>
  <w:style w:type="character" w:customStyle="1" w:styleId="15">
    <w:name w:val="未处理的提及1"/>
    <w:basedOn w:val="9"/>
    <w:unhideWhenUsed/>
    <w:uiPriority w:val="99"/>
    <w:rPr>
      <w:color w:val="605E5C"/>
      <w:shd w:val="clear" w:color="auto" w:fill="E1DFDD"/>
    </w:rPr>
  </w:style>
  <w:style w:type="paragraph" w:customStyle="1" w:styleId="1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1097</Words>
  <Characters>1225</Characters>
  <Lines>10</Lines>
  <Paragraphs>2</Paragraphs>
  <TotalTime>4</TotalTime>
  <ScaleCrop>false</ScaleCrop>
  <LinksUpToDate>false</LinksUpToDate>
  <CharactersWithSpaces>1345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2022-04-14T06:43:00Z</dcterms:created>
  <dc:creator>user</dc:creator>
  <cp:lastModifiedBy>枫雪尘灵</cp:lastModifiedBy>
  <cp:lastPrinted>2019-01-03T13:41:00Z</cp:lastPrinted>
  <dcterms:modified xsi:type="dcterms:W3CDTF">2022-04-14T08:45:53Z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3D74B1F8BFCD470CBE82701EB4577F7C</vt:lpwstr>
  </property>
</Properties>
</file>