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75232" w:rsidRPr="00257147" w:rsidRDefault="00CF22E6">
      <w:pPr>
        <w:jc w:val="left"/>
        <w:rPr>
          <w:rFonts w:ascii="仿宋" w:eastAsia="仿宋" w:hAnsi="仿宋" w:cs="宋体"/>
          <w:color w:val="000000"/>
          <w:kern w:val="0"/>
          <w:sz w:val="32"/>
          <w:szCs w:val="24"/>
        </w:rPr>
      </w:pPr>
      <w:r w:rsidRPr="00257147">
        <w:rPr>
          <w:rFonts w:ascii="仿宋" w:eastAsia="仿宋" w:hAnsi="仿宋" w:cs="宋体" w:hint="eastAsia"/>
          <w:color w:val="000000"/>
          <w:kern w:val="0"/>
          <w:sz w:val="32"/>
          <w:szCs w:val="24"/>
        </w:rPr>
        <w:t>附件</w:t>
      </w:r>
      <w:r w:rsidRPr="00257147">
        <w:rPr>
          <w:rFonts w:ascii="仿宋" w:eastAsia="仿宋" w:hAnsi="仿宋" w:cs="宋体"/>
          <w:color w:val="000000"/>
          <w:kern w:val="0"/>
          <w:sz w:val="32"/>
          <w:szCs w:val="24"/>
        </w:rPr>
        <w:t>3</w:t>
      </w:r>
      <w:r w:rsidRPr="00257147">
        <w:rPr>
          <w:rFonts w:ascii="仿宋" w:eastAsia="仿宋" w:hAnsi="仿宋" w:cs="宋体" w:hint="eastAsia"/>
          <w:color w:val="000000"/>
          <w:kern w:val="0"/>
          <w:sz w:val="32"/>
          <w:szCs w:val="24"/>
        </w:rPr>
        <w:t>：</w:t>
      </w:r>
    </w:p>
    <w:p w:rsidR="00075232" w:rsidRDefault="00CF22E6">
      <w:pPr>
        <w:spacing w:line="288" w:lineRule="auto"/>
        <w:ind w:firstLineChars="200" w:firstLine="420"/>
        <w:rPr>
          <w:rFonts w:ascii="DengXian" w:eastAsia="DengXian" w:hAnsi="DengXian" w:cs="Times New Roman"/>
          <w:shd w:val="clear" w:color="auto" w:fill="FFFFFF"/>
        </w:rPr>
      </w:pPr>
      <w:r>
        <w:rPr>
          <w:rFonts w:ascii="DengXian" w:eastAsia="DengXian" w:hAnsi="DengXian" w:cs="Times New Roman"/>
          <w:noProof/>
          <w:shd w:val="clear" w:color="auto" w:fill="FFFFFF"/>
        </w:rPr>
        <w:drawing>
          <wp:inline distT="0" distB="0" distL="0" distR="0" wp14:anchorId="3AA40D80" wp14:editId="42A6B99F">
            <wp:extent cx="3384550" cy="444500"/>
            <wp:effectExtent l="0" t="0" r="6350" b="0"/>
            <wp:docPr id="1" name="图片 1" descr="会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会标"/>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4550" cy="444500"/>
                    </a:xfrm>
                    <a:prstGeom prst="rect">
                      <a:avLst/>
                    </a:prstGeom>
                    <a:noFill/>
                    <a:ln>
                      <a:noFill/>
                    </a:ln>
                  </pic:spPr>
                </pic:pic>
              </a:graphicData>
            </a:graphic>
          </wp:inline>
        </w:drawing>
      </w:r>
    </w:p>
    <w:p w:rsidR="00075232" w:rsidRPr="00257147" w:rsidRDefault="00CF22E6">
      <w:pPr>
        <w:ind w:firstLine="560"/>
        <w:jc w:val="center"/>
        <w:rPr>
          <w:rFonts w:ascii="黑体" w:eastAsia="黑体" w:hAnsi="黑体"/>
          <w:sz w:val="32"/>
          <w:szCs w:val="28"/>
        </w:rPr>
      </w:pPr>
      <w:r w:rsidRPr="00257147">
        <w:rPr>
          <w:rFonts w:ascii="黑体" w:eastAsia="黑体" w:hAnsi="黑体"/>
          <w:sz w:val="32"/>
          <w:szCs w:val="28"/>
        </w:rPr>
        <w:t>中国岩石力学与工程学会</w:t>
      </w:r>
    </w:p>
    <w:p w:rsidR="00075232" w:rsidRPr="00257147" w:rsidRDefault="00CF22E6">
      <w:pPr>
        <w:ind w:firstLine="560"/>
        <w:jc w:val="center"/>
        <w:rPr>
          <w:rFonts w:ascii="黑体" w:eastAsia="黑体" w:hAnsi="黑体"/>
          <w:sz w:val="32"/>
          <w:szCs w:val="28"/>
        </w:rPr>
      </w:pPr>
      <w:r w:rsidRPr="00257147">
        <w:rPr>
          <w:rFonts w:ascii="黑体" w:eastAsia="黑体" w:hAnsi="黑体"/>
          <w:sz w:val="32"/>
          <w:szCs w:val="28"/>
        </w:rPr>
        <w:t>ISRM</w:t>
      </w:r>
      <w:r w:rsidRPr="00257147">
        <w:rPr>
          <w:rFonts w:ascii="黑体" w:eastAsia="黑体" w:hAnsi="黑体" w:hint="eastAsia"/>
          <w:sz w:val="32"/>
          <w:szCs w:val="28"/>
        </w:rPr>
        <w:t>罗哈奖遴选提名办法</w:t>
      </w:r>
    </w:p>
    <w:p w:rsidR="00257147" w:rsidRPr="00257147" w:rsidRDefault="00257147" w:rsidP="00257147">
      <w:pPr>
        <w:spacing w:beforeLines="50" w:before="156" w:afterLines="50" w:after="156"/>
        <w:ind w:firstLineChars="200" w:firstLine="600"/>
        <w:rPr>
          <w:rFonts w:ascii="黑体" w:eastAsia="黑体" w:hAnsi="黑体"/>
          <w:sz w:val="30"/>
          <w:szCs w:val="30"/>
        </w:rPr>
      </w:pPr>
      <w:r w:rsidRPr="00257147">
        <w:rPr>
          <w:rFonts w:ascii="黑体" w:eastAsia="黑体" w:hAnsi="黑体" w:hint="eastAsia"/>
          <w:sz w:val="30"/>
          <w:szCs w:val="30"/>
        </w:rPr>
        <w:t>一、总则</w:t>
      </w:r>
    </w:p>
    <w:p w:rsidR="00257147" w:rsidRPr="00257147" w:rsidRDefault="00257147" w:rsidP="00257147">
      <w:pPr>
        <w:pStyle w:val="1"/>
        <w:spacing w:before="0" w:beforeAutospacing="0" w:after="0" w:afterAutospacing="0"/>
        <w:ind w:firstLineChars="200" w:firstLine="600"/>
        <w:jc w:val="both"/>
        <w:rPr>
          <w:rFonts w:ascii="仿宋" w:eastAsia="仿宋" w:hAnsi="仿宋" w:cstheme="minorBidi"/>
          <w:b w:val="0"/>
          <w:bCs w:val="0"/>
          <w:kern w:val="2"/>
          <w:sz w:val="30"/>
          <w:szCs w:val="30"/>
        </w:rPr>
      </w:pPr>
      <w:r w:rsidRPr="00257147">
        <w:rPr>
          <w:rFonts w:ascii="仿宋" w:eastAsia="仿宋" w:hAnsi="仿宋" w:cstheme="minorBidi" w:hint="eastAsia"/>
          <w:b w:val="0"/>
          <w:bCs w:val="0"/>
          <w:kern w:val="2"/>
          <w:sz w:val="30"/>
          <w:szCs w:val="30"/>
        </w:rPr>
        <w:t>为推动中国岩石力学与工程领域的进步，鼓励创新性研究，促进高层次创新性人才培养工作，提高我国岩石力学与工程领域博士研究生培养质量，加强国际组织后备人才培养，培养一批具有国际视野、通晓国际规则的复合型国际组织后备人才，中国岩石力学与工程学会开展ISRM罗哈奖遴选提名工作。为保证遴选工作有序开展，特制定本办法。</w:t>
      </w:r>
    </w:p>
    <w:p w:rsidR="00257147" w:rsidRPr="00257147" w:rsidRDefault="00257147" w:rsidP="00257147">
      <w:pPr>
        <w:pStyle w:val="1"/>
        <w:spacing w:before="0" w:beforeAutospacing="0" w:after="0" w:afterAutospacing="0"/>
        <w:ind w:firstLineChars="200" w:firstLine="600"/>
        <w:jc w:val="both"/>
        <w:rPr>
          <w:rFonts w:ascii="仿宋" w:eastAsia="仿宋" w:hAnsi="仿宋" w:cstheme="minorBidi"/>
          <w:b w:val="0"/>
          <w:bCs w:val="0"/>
          <w:kern w:val="2"/>
          <w:sz w:val="30"/>
          <w:szCs w:val="30"/>
        </w:rPr>
      </w:pPr>
      <w:r w:rsidRPr="00257147">
        <w:rPr>
          <w:rFonts w:ascii="仿宋" w:eastAsia="仿宋" w:hAnsi="仿宋" w:cstheme="minorBidi" w:hint="eastAsia"/>
          <w:b w:val="0"/>
          <w:bCs w:val="0"/>
          <w:kern w:val="2"/>
          <w:sz w:val="30"/>
          <w:szCs w:val="30"/>
        </w:rPr>
        <w:t>提名工作遵循“科学公正、注重创新、严格筛选、宁缺毋滥”的原则进行。提名工作每年进行一次，每次遴选ISRM罗哈奖提名论文不超过10篇。</w:t>
      </w:r>
    </w:p>
    <w:p w:rsidR="00257147" w:rsidRPr="00257147" w:rsidRDefault="00257147" w:rsidP="00257147">
      <w:pPr>
        <w:spacing w:beforeLines="50" w:before="156" w:afterLines="50" w:after="156"/>
        <w:ind w:firstLineChars="200" w:firstLine="600"/>
        <w:rPr>
          <w:rFonts w:ascii="黑体" w:eastAsia="黑体" w:hAnsi="黑体"/>
          <w:sz w:val="30"/>
          <w:szCs w:val="30"/>
        </w:rPr>
      </w:pPr>
      <w:r>
        <w:rPr>
          <w:rFonts w:ascii="黑体" w:eastAsia="黑体" w:hAnsi="黑体" w:hint="eastAsia"/>
          <w:sz w:val="30"/>
          <w:szCs w:val="30"/>
        </w:rPr>
        <w:t>二、</w:t>
      </w:r>
      <w:r w:rsidRPr="00257147">
        <w:rPr>
          <w:rFonts w:ascii="黑体" w:eastAsia="黑体" w:hAnsi="黑体" w:hint="eastAsia"/>
          <w:sz w:val="30"/>
          <w:szCs w:val="30"/>
        </w:rPr>
        <w:t>提名</w:t>
      </w:r>
      <w:r w:rsidRPr="00257147">
        <w:rPr>
          <w:rFonts w:ascii="黑体" w:eastAsia="黑体" w:hAnsi="黑体"/>
          <w:sz w:val="30"/>
          <w:szCs w:val="30"/>
        </w:rPr>
        <w:t>标准</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1. </w:t>
      </w:r>
      <w:r w:rsidRPr="00257147">
        <w:rPr>
          <w:rFonts w:ascii="仿宋" w:eastAsia="仿宋" w:hAnsi="仿宋" w:hint="eastAsia"/>
          <w:sz w:val="30"/>
          <w:szCs w:val="30"/>
        </w:rPr>
        <w:t>选题具有前沿性和引领性，有重要理论意义或现实意义；</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lang w:bidi="ar"/>
        </w:rPr>
        <w:t xml:space="preserve">2. </w:t>
      </w:r>
      <w:r w:rsidRPr="00257147">
        <w:rPr>
          <w:rFonts w:ascii="仿宋" w:eastAsia="仿宋" w:hAnsi="仿宋" w:hint="eastAsia"/>
          <w:sz w:val="30"/>
          <w:szCs w:val="30"/>
          <w:lang w:bidi="ar"/>
        </w:rPr>
        <w:t>在理论和方法上有较大创新，取得突破性成果，达到同类学科国际先进水平或国内领先水平；</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lang w:bidi="ar"/>
        </w:rPr>
        <w:t xml:space="preserve">3. </w:t>
      </w:r>
      <w:r w:rsidRPr="00257147">
        <w:rPr>
          <w:rFonts w:ascii="仿宋" w:eastAsia="仿宋" w:hAnsi="仿宋" w:hint="eastAsia"/>
          <w:sz w:val="30"/>
          <w:szCs w:val="30"/>
          <w:lang w:bidi="ar"/>
        </w:rPr>
        <w:t>论文能体现作者坚实宽广的理论基础与系统深入的专门知识，能体现作者较强的科学研究创新能力；</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4. </w:t>
      </w:r>
      <w:r w:rsidRPr="00257147">
        <w:rPr>
          <w:rFonts w:ascii="仿宋" w:eastAsia="仿宋" w:hAnsi="仿宋" w:hint="eastAsia"/>
          <w:sz w:val="30"/>
          <w:szCs w:val="30"/>
        </w:rPr>
        <w:t>ISRM罗哈奖遴选提名不设等级；</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lastRenderedPageBreak/>
        <w:t xml:space="preserve">5. </w:t>
      </w:r>
      <w:r w:rsidRPr="00257147">
        <w:rPr>
          <w:rFonts w:ascii="仿宋" w:eastAsia="仿宋" w:hAnsi="仿宋" w:hint="eastAsia"/>
          <w:sz w:val="30"/>
          <w:szCs w:val="30"/>
        </w:rPr>
        <w:t>提名在岩石力学与工程领域理论或技术方法研究方面取得重要新成果、推广应用中取得显著经济效益或社会效益、</w:t>
      </w:r>
      <w:r w:rsidRPr="00257147">
        <w:rPr>
          <w:rFonts w:ascii="仿宋" w:eastAsia="仿宋" w:hAnsi="仿宋"/>
          <w:sz w:val="30"/>
          <w:szCs w:val="30"/>
        </w:rPr>
        <w:t>国内外主要学术</w:t>
      </w:r>
      <w:r w:rsidRPr="00257147">
        <w:rPr>
          <w:rFonts w:ascii="仿宋" w:eastAsia="仿宋" w:hAnsi="仿宋" w:hint="eastAsia"/>
          <w:sz w:val="30"/>
          <w:szCs w:val="30"/>
        </w:rPr>
        <w:t>刊物上发表具有较大影响学术论文的ISRM罗哈奖提名论文</w:t>
      </w:r>
      <w:r w:rsidRPr="00257147">
        <w:rPr>
          <w:rFonts w:ascii="仿宋" w:eastAsia="仿宋" w:hAnsi="仿宋"/>
          <w:sz w:val="30"/>
          <w:szCs w:val="30"/>
        </w:rPr>
        <w:t>。</w:t>
      </w:r>
    </w:p>
    <w:p w:rsidR="00257147" w:rsidRPr="00257147" w:rsidRDefault="00257147" w:rsidP="00257147">
      <w:pPr>
        <w:spacing w:beforeLines="50" w:before="156" w:afterLines="50" w:after="156"/>
        <w:ind w:firstLineChars="200" w:firstLine="600"/>
        <w:rPr>
          <w:rFonts w:ascii="黑体" w:eastAsia="黑体" w:hAnsi="黑体"/>
          <w:sz w:val="30"/>
          <w:szCs w:val="30"/>
        </w:rPr>
      </w:pPr>
      <w:r w:rsidRPr="00257147">
        <w:rPr>
          <w:rFonts w:ascii="黑体" w:eastAsia="黑体" w:hAnsi="黑体" w:hint="eastAsia"/>
          <w:sz w:val="30"/>
          <w:szCs w:val="30"/>
        </w:rPr>
        <w:t>三、提名渠道</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1. </w:t>
      </w:r>
      <w:r w:rsidRPr="00257147">
        <w:rPr>
          <w:rFonts w:ascii="仿宋" w:eastAsia="仿宋" w:hAnsi="仿宋" w:hint="eastAsia"/>
          <w:sz w:val="30"/>
          <w:szCs w:val="30"/>
        </w:rPr>
        <w:t>单位推荐：学会各工作委员会、专业委员会、省级学会、支撑单位、团体会员单位。</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2. </w:t>
      </w:r>
      <w:r w:rsidRPr="00257147">
        <w:rPr>
          <w:rFonts w:ascii="仿宋" w:eastAsia="仿宋" w:hAnsi="仿宋" w:hint="eastAsia"/>
          <w:sz w:val="30"/>
          <w:szCs w:val="30"/>
        </w:rPr>
        <w:t>专家推荐：2名正高级职称及以上专家</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3. </w:t>
      </w:r>
      <w:r w:rsidRPr="00257147">
        <w:rPr>
          <w:rFonts w:ascii="仿宋" w:eastAsia="仿宋" w:hAnsi="仿宋" w:hint="eastAsia"/>
          <w:sz w:val="30"/>
          <w:szCs w:val="30"/>
        </w:rPr>
        <w:t>推荐材料：推荐单位应当征得候选人的同意，并填写由学会奖励办公室制作的统一格式的推荐书，提供必要的证明或者评价材料，保证材料真实、可靠，不得涉及国家秘密、损害国家安全和公共利益。</w:t>
      </w:r>
      <w:r w:rsidRPr="00257147">
        <w:rPr>
          <w:rFonts w:ascii="仿宋" w:eastAsia="仿宋" w:hAnsi="仿宋"/>
          <w:sz w:val="30"/>
          <w:szCs w:val="30"/>
        </w:rPr>
        <w:t xml:space="preserve"> </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4. </w:t>
      </w:r>
      <w:r w:rsidRPr="00257147">
        <w:rPr>
          <w:rFonts w:ascii="仿宋" w:eastAsia="仿宋" w:hAnsi="仿宋" w:hint="eastAsia"/>
          <w:sz w:val="30"/>
          <w:szCs w:val="30"/>
        </w:rPr>
        <w:t>受理并形式审查合格的候选人在学会网站上公示</w:t>
      </w:r>
      <w:r w:rsidRPr="00257147">
        <w:rPr>
          <w:rFonts w:ascii="仿宋" w:eastAsia="仿宋" w:hAnsi="仿宋"/>
          <w:sz w:val="30"/>
          <w:szCs w:val="30"/>
        </w:rPr>
        <w:t>7</w:t>
      </w:r>
      <w:r w:rsidRPr="00257147">
        <w:rPr>
          <w:rFonts w:ascii="仿宋" w:eastAsia="仿宋" w:hAnsi="仿宋" w:hint="eastAsia"/>
          <w:sz w:val="30"/>
          <w:szCs w:val="30"/>
        </w:rPr>
        <w:t>天，听取同行意见。</w:t>
      </w:r>
    </w:p>
    <w:p w:rsidR="00257147" w:rsidRPr="00257147" w:rsidRDefault="00257147" w:rsidP="00257147">
      <w:pPr>
        <w:spacing w:beforeLines="50" w:before="156" w:afterLines="50" w:after="156"/>
        <w:ind w:firstLineChars="200" w:firstLine="600"/>
        <w:rPr>
          <w:rFonts w:ascii="黑体" w:eastAsia="黑体" w:hAnsi="黑体"/>
          <w:sz w:val="30"/>
          <w:szCs w:val="30"/>
        </w:rPr>
      </w:pPr>
      <w:r w:rsidRPr="00257147">
        <w:rPr>
          <w:rFonts w:ascii="黑体" w:eastAsia="黑体" w:hAnsi="黑体" w:hint="eastAsia"/>
          <w:sz w:val="30"/>
          <w:szCs w:val="30"/>
        </w:rPr>
        <w:t>四、评审</w:t>
      </w:r>
      <w:r w:rsidRPr="00257147">
        <w:rPr>
          <w:rFonts w:ascii="黑体" w:eastAsia="黑体" w:hAnsi="黑体"/>
          <w:sz w:val="30"/>
          <w:szCs w:val="30"/>
        </w:rPr>
        <w:t>办法</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1. </w:t>
      </w:r>
      <w:r w:rsidRPr="00257147">
        <w:rPr>
          <w:rFonts w:ascii="仿宋" w:eastAsia="仿宋" w:hAnsi="仿宋" w:hint="eastAsia"/>
          <w:sz w:val="30"/>
          <w:szCs w:val="30"/>
        </w:rPr>
        <w:t>初评（网络评审）</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t>（1）专家遴选</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t>按照论文的研究方向遴选相关领域研究专家，遴选专家要求在岩石力学与工程方向具有卓越的学术权威和行业影响力，以院士专家领衔、资深专家为主体、培养学会青年专家的思想，重点遴选有罗哈奖评审和推荐经验的专家，履行职责，遵守职业道德。</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lastRenderedPageBreak/>
        <w:t>按照规避原则，论文作者的毕业院校、工作单位、导师不作为本论文的评选专家。考虑作为全国岩石力学领域的第一学会，建议院士遴选中放宽回避原则。</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t>（2）网评原则</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sz w:val="30"/>
          <w:szCs w:val="30"/>
        </w:rPr>
        <w:t>专家</w:t>
      </w:r>
      <w:r w:rsidRPr="00257147">
        <w:rPr>
          <w:rFonts w:ascii="仿宋" w:eastAsia="仿宋" w:hAnsi="仿宋" w:hint="eastAsia"/>
          <w:sz w:val="30"/>
          <w:szCs w:val="30"/>
        </w:rPr>
        <w:t>采取无记名投票、打分方式进行</w:t>
      </w:r>
      <w:r w:rsidRPr="00257147">
        <w:rPr>
          <w:rFonts w:ascii="仿宋" w:eastAsia="仿宋" w:hAnsi="仿宋"/>
          <w:sz w:val="30"/>
          <w:szCs w:val="30"/>
        </w:rPr>
        <w:t>，获半数票数</w:t>
      </w:r>
      <w:r w:rsidRPr="00257147">
        <w:rPr>
          <w:rFonts w:ascii="仿宋" w:eastAsia="仿宋" w:hAnsi="仿宋" w:hint="eastAsia"/>
          <w:sz w:val="30"/>
          <w:szCs w:val="30"/>
        </w:rPr>
        <w:t>以上（不含半数），推荐进入论坛。</w:t>
      </w:r>
    </w:p>
    <w:p w:rsidR="00257147" w:rsidRPr="00257147" w:rsidRDefault="00257147" w:rsidP="00257147">
      <w:pPr>
        <w:ind w:firstLineChars="200" w:firstLine="600"/>
        <w:rPr>
          <w:rFonts w:ascii="仿宋" w:eastAsia="仿宋" w:hAnsi="仿宋"/>
          <w:sz w:val="30"/>
          <w:szCs w:val="30"/>
        </w:rPr>
      </w:pPr>
      <w:r>
        <w:rPr>
          <w:rFonts w:ascii="仿宋" w:eastAsia="仿宋" w:hAnsi="仿宋" w:hint="eastAsia"/>
          <w:sz w:val="30"/>
          <w:szCs w:val="30"/>
        </w:rPr>
        <w:t xml:space="preserve">2. </w:t>
      </w:r>
      <w:r w:rsidRPr="00257147">
        <w:rPr>
          <w:rFonts w:ascii="仿宋" w:eastAsia="仿宋" w:hAnsi="仿宋" w:hint="eastAsia"/>
          <w:sz w:val="30"/>
          <w:szCs w:val="30"/>
        </w:rPr>
        <w:t>终评（论坛）</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t>采取现场答辩，公开评审方式，由评审委员会专家和公开征集同行专家（副高及以上职称、博士学历以上），采取无记名投票、打分方式进行。终评结果在学会官</w:t>
      </w:r>
      <w:r w:rsidRPr="00257147">
        <w:rPr>
          <w:rFonts w:ascii="仿宋" w:eastAsia="仿宋" w:hAnsi="仿宋"/>
          <w:sz w:val="30"/>
          <w:szCs w:val="30"/>
        </w:rPr>
        <w:t>网公示。公示无异议后报学会党</w:t>
      </w:r>
      <w:r w:rsidRPr="00257147">
        <w:rPr>
          <w:rFonts w:ascii="仿宋" w:eastAsia="仿宋" w:hAnsi="仿宋" w:hint="eastAsia"/>
          <w:sz w:val="30"/>
          <w:szCs w:val="30"/>
        </w:rPr>
        <w:t>工</w:t>
      </w:r>
      <w:r w:rsidRPr="00257147">
        <w:rPr>
          <w:rFonts w:ascii="仿宋" w:eastAsia="仿宋" w:hAnsi="仿宋"/>
          <w:sz w:val="30"/>
          <w:szCs w:val="30"/>
        </w:rPr>
        <w:t>委审定。</w:t>
      </w:r>
    </w:p>
    <w:p w:rsidR="00257147" w:rsidRPr="00257147" w:rsidRDefault="00257147" w:rsidP="00257147">
      <w:pPr>
        <w:spacing w:beforeLines="50" w:before="156" w:afterLines="50" w:after="156"/>
        <w:ind w:firstLineChars="200" w:firstLine="600"/>
        <w:rPr>
          <w:rFonts w:ascii="黑体" w:eastAsia="黑体" w:hAnsi="黑体"/>
          <w:sz w:val="30"/>
          <w:szCs w:val="30"/>
        </w:rPr>
      </w:pPr>
      <w:r w:rsidRPr="00257147">
        <w:rPr>
          <w:rFonts w:ascii="黑体" w:eastAsia="黑体" w:hAnsi="黑体" w:hint="eastAsia"/>
          <w:sz w:val="30"/>
          <w:szCs w:val="30"/>
        </w:rPr>
        <w:t>五、表彰形式</w:t>
      </w:r>
    </w:p>
    <w:p w:rsidR="00257147" w:rsidRPr="00257147" w:rsidRDefault="00257147" w:rsidP="00257147">
      <w:pPr>
        <w:ind w:firstLineChars="200" w:firstLine="600"/>
        <w:rPr>
          <w:rFonts w:ascii="仿宋" w:eastAsia="仿宋" w:hAnsi="仿宋" w:cs="Times New Roman"/>
          <w:bCs/>
          <w:sz w:val="30"/>
          <w:szCs w:val="30"/>
        </w:rPr>
      </w:pPr>
      <w:r w:rsidRPr="00257147">
        <w:rPr>
          <w:rFonts w:ascii="仿宋" w:eastAsia="仿宋" w:hAnsi="仿宋" w:hint="eastAsia"/>
          <w:sz w:val="30"/>
          <w:szCs w:val="30"/>
        </w:rPr>
        <w:t>学会对获提名者授予证书。在学会网站上发布奖励公告，并在学会学术年会上举行颁奖典礼。</w:t>
      </w:r>
    </w:p>
    <w:p w:rsidR="00257147" w:rsidRPr="00257147" w:rsidRDefault="00257147" w:rsidP="00257147">
      <w:pPr>
        <w:spacing w:beforeLines="50" w:before="156" w:afterLines="50" w:after="156"/>
        <w:ind w:firstLineChars="200" w:firstLine="600"/>
        <w:rPr>
          <w:rFonts w:ascii="黑体" w:eastAsia="黑体" w:hAnsi="黑体"/>
          <w:sz w:val="30"/>
          <w:szCs w:val="30"/>
        </w:rPr>
      </w:pPr>
      <w:r w:rsidRPr="00257147">
        <w:rPr>
          <w:rFonts w:ascii="黑体" w:eastAsia="黑体" w:hAnsi="黑体" w:hint="eastAsia"/>
          <w:sz w:val="30"/>
          <w:szCs w:val="30"/>
        </w:rPr>
        <w:t>六、附则</w:t>
      </w:r>
    </w:p>
    <w:p w:rsidR="00257147" w:rsidRPr="00257147" w:rsidRDefault="00257147" w:rsidP="00257147">
      <w:pPr>
        <w:ind w:firstLineChars="200" w:firstLine="600"/>
        <w:rPr>
          <w:rFonts w:ascii="仿宋" w:eastAsia="仿宋" w:hAnsi="仿宋"/>
          <w:sz w:val="30"/>
          <w:szCs w:val="30"/>
        </w:rPr>
      </w:pPr>
      <w:r w:rsidRPr="00257147">
        <w:rPr>
          <w:rFonts w:ascii="仿宋" w:eastAsia="仿宋" w:hAnsi="仿宋" w:hint="eastAsia"/>
          <w:sz w:val="30"/>
          <w:szCs w:val="30"/>
        </w:rPr>
        <w:t>自公布之日生效，由中国岩石力学与工程学会教育工作委员会负责解释，中国岩石力学与工程学会负责监督。</w:t>
      </w:r>
    </w:p>
    <w:p w:rsidR="00075232" w:rsidRPr="00257147" w:rsidRDefault="00075232" w:rsidP="00257147">
      <w:pPr>
        <w:ind w:firstLineChars="200" w:firstLine="612"/>
        <w:rPr>
          <w:rFonts w:ascii="仿宋" w:eastAsia="仿宋" w:hAnsi="仿宋" w:cs="Times New Roman"/>
          <w:b/>
          <w:bCs/>
          <w:sz w:val="30"/>
          <w:szCs w:val="30"/>
        </w:rPr>
      </w:pPr>
    </w:p>
    <w:sectPr w:rsidR="00075232" w:rsidRPr="00257147" w:rsidSect="002571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E3943" w:rsidRDefault="006E3943" w:rsidP="00257147">
      <w:r>
        <w:separator/>
      </w:r>
    </w:p>
  </w:endnote>
  <w:endnote w:type="continuationSeparator" w:id="0">
    <w:p w:rsidR="006E3943" w:rsidRDefault="006E3943" w:rsidP="0025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E3943" w:rsidRDefault="006E3943" w:rsidP="00257147">
      <w:r>
        <w:separator/>
      </w:r>
    </w:p>
  </w:footnote>
  <w:footnote w:type="continuationSeparator" w:id="0">
    <w:p w:rsidR="006E3943" w:rsidRDefault="006E3943" w:rsidP="00257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21FE8"/>
    <w:multiLevelType w:val="multilevel"/>
    <w:tmpl w:val="1F721FE8"/>
    <w:lvl w:ilvl="0">
      <w:start w:val="1"/>
      <w:numFmt w:val="decimal"/>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 w15:restartNumberingAfterBreak="0">
    <w:nsid w:val="68666AD2"/>
    <w:multiLevelType w:val="multilevel"/>
    <w:tmpl w:val="68666AD2"/>
    <w:lvl w:ilvl="0">
      <w:start w:val="2"/>
      <w:numFmt w:val="japaneseCounting"/>
      <w:lvlText w:val="%1、"/>
      <w:lvlJc w:val="left"/>
      <w:pPr>
        <w:ind w:left="840" w:hanging="42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1005279937">
    <w:abstractNumId w:val="1"/>
  </w:num>
  <w:num w:numId="2" w16cid:durableId="939797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8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M4MTI5NTRiODRkMjhmYjY1ZWUyYTBlY2IxNmQzZTkifQ=="/>
  </w:docVars>
  <w:rsids>
    <w:rsidRoot w:val="00EA1741"/>
    <w:rsid w:val="00075232"/>
    <w:rsid w:val="0010245A"/>
    <w:rsid w:val="00112985"/>
    <w:rsid w:val="00117F19"/>
    <w:rsid w:val="00154C13"/>
    <w:rsid w:val="00186CCA"/>
    <w:rsid w:val="001E3FF3"/>
    <w:rsid w:val="001E7BC6"/>
    <w:rsid w:val="00257147"/>
    <w:rsid w:val="00291964"/>
    <w:rsid w:val="002B1B2E"/>
    <w:rsid w:val="002F5BAB"/>
    <w:rsid w:val="0034239D"/>
    <w:rsid w:val="0036507A"/>
    <w:rsid w:val="00392019"/>
    <w:rsid w:val="003D1155"/>
    <w:rsid w:val="00407AF5"/>
    <w:rsid w:val="00424385"/>
    <w:rsid w:val="00430A87"/>
    <w:rsid w:val="004F5B8D"/>
    <w:rsid w:val="005430CD"/>
    <w:rsid w:val="0058660D"/>
    <w:rsid w:val="00611596"/>
    <w:rsid w:val="00624E94"/>
    <w:rsid w:val="0062650E"/>
    <w:rsid w:val="00633D8A"/>
    <w:rsid w:val="00665554"/>
    <w:rsid w:val="006A658C"/>
    <w:rsid w:val="006A6F81"/>
    <w:rsid w:val="006E3943"/>
    <w:rsid w:val="007818E7"/>
    <w:rsid w:val="0078402D"/>
    <w:rsid w:val="007A7F46"/>
    <w:rsid w:val="00813720"/>
    <w:rsid w:val="008532EA"/>
    <w:rsid w:val="0086010E"/>
    <w:rsid w:val="00876BFB"/>
    <w:rsid w:val="008B653F"/>
    <w:rsid w:val="00900619"/>
    <w:rsid w:val="00902783"/>
    <w:rsid w:val="00945A1E"/>
    <w:rsid w:val="009B6D9D"/>
    <w:rsid w:val="009D31B3"/>
    <w:rsid w:val="009D4BEB"/>
    <w:rsid w:val="00A12248"/>
    <w:rsid w:val="00A12EBB"/>
    <w:rsid w:val="00A60106"/>
    <w:rsid w:val="00AC437B"/>
    <w:rsid w:val="00AD0F82"/>
    <w:rsid w:val="00AE4538"/>
    <w:rsid w:val="00B61B7C"/>
    <w:rsid w:val="00B63D92"/>
    <w:rsid w:val="00C2525F"/>
    <w:rsid w:val="00C346EB"/>
    <w:rsid w:val="00C948EE"/>
    <w:rsid w:val="00CA5438"/>
    <w:rsid w:val="00CB1F7F"/>
    <w:rsid w:val="00CD6BB4"/>
    <w:rsid w:val="00CF22E6"/>
    <w:rsid w:val="00D4259D"/>
    <w:rsid w:val="00DE61A8"/>
    <w:rsid w:val="00EA1741"/>
    <w:rsid w:val="00F56554"/>
    <w:rsid w:val="00F6375B"/>
    <w:rsid w:val="00F63799"/>
    <w:rsid w:val="00FA7994"/>
    <w:rsid w:val="00FC1AB7"/>
    <w:rsid w:val="2FAC6B18"/>
    <w:rsid w:val="3AFF7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891A5"/>
  <w15:docId w15:val="{00D93A0A-C031-584E-B8A6-DC5676BD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eastAsia="宋体"/>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pple-converted-space">
    <w:name w:val="apple-converted-space"/>
    <w:basedOn w:val="a0"/>
    <w:qFormat/>
  </w:style>
  <w:style w:type="character" w:customStyle="1" w:styleId="a4">
    <w:name w:val="文档结构图 字符"/>
    <w:basedOn w:val="a0"/>
    <w:link w:val="a3"/>
    <w:uiPriority w:val="99"/>
    <w:semiHidden/>
    <w:qFormat/>
    <w:rPr>
      <w:rFonts w:ascii="宋体" w:eastAsia="宋体"/>
      <w:sz w:val="18"/>
      <w:szCs w:val="18"/>
    </w:rPr>
  </w:style>
  <w:style w:type="character" w:customStyle="1" w:styleId="10">
    <w:name w:val="未处理的提及1"/>
    <w:basedOn w:val="a0"/>
    <w:uiPriority w:val="99"/>
    <w:semiHidden/>
    <w:unhideWhenUsed/>
    <w:qFormat/>
    <w:rPr>
      <w:color w:val="605E5C"/>
      <w:shd w:val="clear" w:color="auto" w:fill="E1DFDD"/>
    </w:rPr>
  </w:style>
  <w:style w:type="paragraph" w:customStyle="1" w:styleId="11">
    <w:name w:val="修订1"/>
    <w:hidden/>
    <w:uiPriority w:val="99"/>
    <w:semiHidden/>
    <w:qFormat/>
    <w:rPr>
      <w:kern w:val="2"/>
      <w:sz w:val="21"/>
      <w:szCs w:val="22"/>
    </w:rPr>
  </w:style>
  <w:style w:type="paragraph" w:styleId="ab">
    <w:name w:val="List Paragraph"/>
    <w:basedOn w:val="a"/>
    <w:uiPriority w:val="34"/>
    <w:qFormat/>
    <w:pPr>
      <w:ind w:firstLineChars="200" w:firstLine="420"/>
    </w:pPr>
  </w:style>
  <w:style w:type="paragraph" w:styleId="ac">
    <w:name w:val="Balloon Text"/>
    <w:basedOn w:val="a"/>
    <w:link w:val="ad"/>
    <w:uiPriority w:val="99"/>
    <w:semiHidden/>
    <w:unhideWhenUsed/>
    <w:rsid w:val="00257147"/>
    <w:rPr>
      <w:sz w:val="18"/>
      <w:szCs w:val="18"/>
    </w:rPr>
  </w:style>
  <w:style w:type="character" w:customStyle="1" w:styleId="ad">
    <w:name w:val="批注框文本 字符"/>
    <w:basedOn w:val="a0"/>
    <w:link w:val="ac"/>
    <w:uiPriority w:val="99"/>
    <w:semiHidden/>
    <w:rsid w:val="00257147"/>
    <w:rPr>
      <w:kern w:val="2"/>
      <w:sz w:val="18"/>
      <w:szCs w:val="18"/>
    </w:rPr>
  </w:style>
  <w:style w:type="paragraph" w:styleId="ae">
    <w:name w:val="Date"/>
    <w:basedOn w:val="a"/>
    <w:next w:val="a"/>
    <w:link w:val="af"/>
    <w:uiPriority w:val="99"/>
    <w:semiHidden/>
    <w:unhideWhenUsed/>
    <w:rsid w:val="00257147"/>
    <w:pPr>
      <w:ind w:leftChars="2500" w:left="100"/>
    </w:pPr>
  </w:style>
  <w:style w:type="character" w:customStyle="1" w:styleId="af">
    <w:name w:val="日期 字符"/>
    <w:basedOn w:val="a0"/>
    <w:link w:val="ae"/>
    <w:uiPriority w:val="99"/>
    <w:semiHidden/>
    <w:rsid w:val="00257147"/>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172</Words>
  <Characters>982</Characters>
  <Application>Microsoft Office Word</Application>
  <DocSecurity>0</DocSecurity>
  <Lines>8</Lines>
  <Paragraphs>2</Paragraphs>
  <ScaleCrop>false</ScaleCrop>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贾国军</cp:lastModifiedBy>
  <cp:revision>2</cp:revision>
  <cp:lastPrinted>2024-09-19T07:40:00Z</cp:lastPrinted>
  <dcterms:created xsi:type="dcterms:W3CDTF">2024-09-19T08:42:00Z</dcterms:created>
  <dcterms:modified xsi:type="dcterms:W3CDTF">2024-09-19T08:42:00Z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B0272F4D12A94B90B578B3EBBE7D430A_13</vt:lpwstr>
  </property>
</Properties>
</file>