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8BE1A01">
      <w:pPr>
        <w:adjustRightInd/>
        <w:snapToGrid/>
        <w:spacing w:line="700" w:lineRule="exact"/>
        <w:ind w:firstLine="0" w:firstLineChars="0"/>
        <w:jc w:val="center"/>
        <w:rPr>
          <w:rFonts w:ascii="方正小标宋简体" w:hAnsi="等线" w:eastAsia="方正小标宋简体"/>
          <w:sz w:val="44"/>
          <w:szCs w:val="44"/>
        </w:rPr>
      </w:pPr>
      <w:bookmarkStart w:id="1" w:name="_GoBack"/>
      <w:bookmarkEnd w:id="1"/>
      <w:r>
        <w:rPr>
          <w:rFonts w:ascii="方正小标宋简体" w:hAnsi="等线" w:eastAsia="方正小标宋简体"/>
          <w:sz w:val="44"/>
          <w:szCs w:val="44"/>
        </w:rPr>
        <w:t>中国岩石力学与工程学会2026年</w:t>
      </w:r>
      <w:bookmarkStart w:id="0" w:name="OLE_LINK1"/>
      <w:r>
        <w:rPr>
          <w:rFonts w:ascii="方正小标宋简体" w:hAnsi="等线" w:eastAsia="方正小标宋简体"/>
          <w:sz w:val="44"/>
          <w:szCs w:val="44"/>
        </w:rPr>
        <w:t>全国科技活动周和全国科技工作者日</w:t>
      </w:r>
      <w:bookmarkEnd w:id="0"/>
      <w:r>
        <w:rPr>
          <w:rFonts w:ascii="方正小标宋简体" w:hAnsi="等线" w:eastAsia="方正小标宋简体"/>
          <w:sz w:val="44"/>
          <w:szCs w:val="44"/>
        </w:rPr>
        <w:t>活动实施方案</w:t>
      </w:r>
    </w:p>
    <w:p w14:paraId="348B0D09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ind w:firstLine="648"/>
        <w:outlineLvl w:val="0"/>
        <w:rPr>
          <w:rFonts w:eastAsia="黑体"/>
          <w:spacing w:val="6"/>
        </w:rPr>
      </w:pPr>
    </w:p>
    <w:p w14:paraId="01CBEA30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560" w:lineRule="exact"/>
        <w:ind w:firstLine="648"/>
        <w:outlineLvl w:val="0"/>
        <w:rPr>
          <w:rFonts w:eastAsia="黑体"/>
          <w:spacing w:val="6"/>
        </w:rPr>
      </w:pPr>
      <w:r>
        <w:rPr>
          <w:rFonts w:eastAsia="黑体"/>
          <w:spacing w:val="6"/>
        </w:rPr>
        <w:t>一、活动主题与时间</w:t>
      </w:r>
    </w:p>
    <w:p w14:paraId="17CEFFEF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560" w:lineRule="exact"/>
        <w:ind w:firstLine="624"/>
        <w:outlineLvl w:val="1"/>
        <w:rPr>
          <w:rFonts w:ascii="楷体" w:hAnsi="楷体" w:eastAsia="楷体"/>
        </w:rPr>
      </w:pPr>
      <w:r>
        <w:rPr>
          <w:rFonts w:ascii="楷体" w:hAnsi="楷体" w:eastAsia="楷体"/>
        </w:rPr>
        <w:t>（一）主题</w:t>
      </w:r>
    </w:p>
    <w:p w14:paraId="2450CE27">
      <w:pPr>
        <w:spacing w:line="560" w:lineRule="exact"/>
        <w:ind w:firstLine="624"/>
      </w:pPr>
      <w:r>
        <w:t>奋进“十五五” 科技谱新篇</w:t>
      </w:r>
    </w:p>
    <w:p w14:paraId="33C630A2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560" w:lineRule="exact"/>
        <w:ind w:firstLine="624"/>
        <w:outlineLvl w:val="1"/>
        <w:rPr>
          <w:rFonts w:ascii="楷体" w:hAnsi="楷体" w:eastAsia="楷体"/>
        </w:rPr>
      </w:pPr>
      <w:r>
        <w:rPr>
          <w:rFonts w:ascii="楷体" w:hAnsi="楷体" w:eastAsia="楷体"/>
        </w:rPr>
        <w:t>（二）时间</w:t>
      </w:r>
    </w:p>
    <w:p w14:paraId="3C8F15CE">
      <w:pPr>
        <w:spacing w:line="560" w:lineRule="exact"/>
        <w:ind w:firstLine="624"/>
      </w:pPr>
      <w:r>
        <w:t>5月上旬至6月上旬</w:t>
      </w:r>
    </w:p>
    <w:p w14:paraId="1A4521E4">
      <w:pPr>
        <w:pBdr>
          <w:top w:val="none" w:color="auto" w:sz="0" w:space="1"/>
          <w:left w:val="none" w:color="auto" w:sz="0" w:space="4"/>
          <w:bottom w:val="none" w:color="auto" w:sz="0" w:space="1"/>
          <w:right w:val="none" w:color="auto" w:sz="0" w:space="4"/>
        </w:pBdr>
        <w:spacing w:line="560" w:lineRule="exact"/>
        <w:ind w:firstLine="648"/>
        <w:outlineLvl w:val="0"/>
        <w:rPr>
          <w:rFonts w:eastAsia="黑体"/>
          <w:spacing w:val="6"/>
        </w:rPr>
      </w:pPr>
      <w:r>
        <w:rPr>
          <w:rFonts w:eastAsia="黑体"/>
          <w:spacing w:val="6"/>
        </w:rPr>
        <w:t>二、主要活动</w:t>
      </w:r>
    </w:p>
    <w:p w14:paraId="2D12A24D">
      <w:pPr>
        <w:spacing w:line="560" w:lineRule="exact"/>
        <w:ind w:firstLine="624"/>
      </w:pPr>
      <w:r>
        <w:rPr>
          <w:b/>
          <w:bCs/>
        </w:rPr>
        <w:t>1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5月期间，总会、分支机构及各单位组织开展的活动都作为中国岩石力学与工程学会“2026年全国科技活动周 | 530全国科技工作者日” 系列活动，</w:t>
      </w:r>
      <w:r>
        <w:t>在活动宣传和总结中均需冠以“2026年全国科技活动周 | 530全国科技工作者日系列活动”字样和logo（530全国科技工作者日logo可从学会官网“通知公告”下载）。</w:t>
      </w:r>
    </w:p>
    <w:p w14:paraId="2C145F03">
      <w:pPr>
        <w:spacing w:line="560" w:lineRule="exact"/>
        <w:ind w:firstLine="624"/>
        <w:rPr>
          <w:b/>
          <w:bCs/>
        </w:rPr>
      </w:pPr>
      <w:r>
        <w:rPr>
          <w:b/>
          <w:bCs/>
        </w:rPr>
        <w:t>2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学会官网开设专题栏目，公众号设置“530”专栏，归类专题宣传</w:t>
      </w:r>
    </w:p>
    <w:p w14:paraId="1CCC3B7E">
      <w:pPr>
        <w:spacing w:line="560" w:lineRule="exact"/>
        <w:ind w:firstLine="624"/>
      </w:pPr>
      <w:r>
        <w:rPr>
          <w:b/>
          <w:bCs/>
        </w:rPr>
        <w:t>3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围绕学会“十五五”规划，宣传学会拟于5月期间开展的服务科技工作者的各项学术活动、科技服务等</w:t>
      </w:r>
      <w:r>
        <w:t>，包括但不限于：（1）“五四”论坛暨第四届学科交叉与原始创新科普论坛；（2）第五届能源地下结构学术会议；（3）第九届工程安全与防护学术会议；（4）2026年采矿岩石力学与岩层控制学术大会；（5）第十四届中俄深部岩石力学与工程论坛暨 “深地资源开发与地下空间综合利用” 会议；（6）第二届全国矿山生态修复典型案例与创新技发布交流会；（7）China Rock 国际研讨会（CRIS）；（8）WTC2026生命线工程韧性提升报告会</w:t>
      </w:r>
      <w:r>
        <w:rPr>
          <w:rFonts w:hint="eastAsia"/>
        </w:rPr>
        <w:t>；（9）岩石力学与工程科普云论坛-2026（《岩石力学与工程学报》青年菁英云论坛（第三期））</w:t>
      </w:r>
      <w:r>
        <w:t>等。</w:t>
      </w:r>
    </w:p>
    <w:p w14:paraId="74F1B210">
      <w:pPr>
        <w:spacing w:line="560" w:lineRule="exact"/>
        <w:ind w:firstLine="624"/>
      </w:pPr>
      <w:r>
        <w:rPr>
          <w:b/>
          <w:bCs/>
        </w:rPr>
        <w:t>4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录制向科技工作者表达节日问候与祝福的宣传视频</w:t>
      </w:r>
      <w:r>
        <w:t>，于学会公众号、视频号、抖音号等播放宣传。</w:t>
      </w:r>
    </w:p>
    <w:p w14:paraId="32CDA7F2">
      <w:pPr>
        <w:spacing w:line="560" w:lineRule="exact"/>
        <w:ind w:firstLine="624"/>
      </w:pPr>
      <w:r>
        <w:rPr>
          <w:b/>
          <w:bCs/>
        </w:rPr>
        <w:t>5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在遵守安全保密规定的前提下，开展学会“国家科学技术奖获得者”</w:t>
      </w:r>
      <w:r>
        <w:rPr>
          <w:rFonts w:hint="eastAsia"/>
          <w:b/>
          <w:bCs/>
        </w:rPr>
        <w:t>“全国创新争先奖“</w:t>
      </w:r>
      <w:r>
        <w:rPr>
          <w:b/>
          <w:bCs/>
        </w:rPr>
        <w:t>“最美科技工作者”等先进事迹宣传工作。</w:t>
      </w:r>
    </w:p>
    <w:p w14:paraId="5AD60DC2">
      <w:pPr>
        <w:spacing w:line="560" w:lineRule="exact"/>
        <w:ind w:firstLine="624"/>
      </w:pPr>
      <w:r>
        <w:rPr>
          <w:b/>
          <w:bCs/>
        </w:rPr>
        <w:t>6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大力弘扬科学家精神，宣传选树表彰科技工作者。</w:t>
      </w:r>
    </w:p>
    <w:p w14:paraId="5ABFA009">
      <w:pPr>
        <w:spacing w:line="560" w:lineRule="exact"/>
        <w:ind w:firstLine="624"/>
      </w:pPr>
      <w:r>
        <w:rPr>
          <w:rFonts w:hint="eastAsia"/>
        </w:rPr>
        <w:t>（1）</w:t>
      </w:r>
      <w:r>
        <w:t>把宣传科学家精神与报道国家重大科技成果、解读重大科技政策、倡导优良学风作风相结合。</w:t>
      </w:r>
    </w:p>
    <w:p w14:paraId="1FAAD7C8">
      <w:pPr>
        <w:spacing w:line="560" w:lineRule="exact"/>
        <w:ind w:firstLine="624"/>
      </w:pPr>
      <w:r>
        <w:rPr>
          <w:rFonts w:hint="eastAsia"/>
        </w:rPr>
        <w:t>（2）</w:t>
      </w:r>
      <w:r>
        <w:t>组织开展走进深部国重实验室科学家精神教育基地、中铁十四局博物馆暨大盾构博物馆科学家精神教育基地活动。（5月24-31日集中开展）</w:t>
      </w:r>
    </w:p>
    <w:p w14:paraId="58ED51F3">
      <w:pPr>
        <w:spacing w:line="560" w:lineRule="exact"/>
        <w:ind w:firstLine="624"/>
      </w:pPr>
      <w:r>
        <w:rPr>
          <w:rFonts w:hint="eastAsia"/>
        </w:rPr>
        <w:t>（3）</w:t>
      </w:r>
      <w:r>
        <w:t>开展1-2场科学家精神宣讲活动，持续推动科学家精神进校园、进企业、进园区。</w:t>
      </w:r>
    </w:p>
    <w:p w14:paraId="3451B3A5">
      <w:pPr>
        <w:spacing w:line="560" w:lineRule="exact"/>
        <w:ind w:firstLine="624"/>
      </w:pPr>
      <w:r>
        <w:rPr>
          <w:rFonts w:hint="eastAsia"/>
        </w:rPr>
        <w:t>（4）</w:t>
      </w:r>
      <w:r>
        <w:t>成立中国岩石力学与工程学会清华大学学生分会，结合大学生科技社团活动举办学生分会授旗仪式。</w:t>
      </w:r>
    </w:p>
    <w:p w14:paraId="7DA33D38">
      <w:pPr>
        <w:spacing w:line="560" w:lineRule="exact"/>
        <w:ind w:firstLine="624"/>
      </w:pPr>
      <w:r>
        <w:rPr>
          <w:b/>
          <w:bCs/>
        </w:rPr>
        <w:t>7</w:t>
      </w:r>
      <w:r>
        <w:rPr>
          <w:rFonts w:hint="eastAsia"/>
          <w:b/>
          <w:bCs/>
        </w:rPr>
        <w:t xml:space="preserve">. </w:t>
      </w:r>
      <w:r>
        <w:rPr>
          <w:b/>
          <w:bCs/>
        </w:rPr>
        <w:t>组织和动员各方力量广泛开展群众性科技活动。</w:t>
      </w:r>
    </w:p>
    <w:p w14:paraId="28646456">
      <w:pPr>
        <w:spacing w:line="560" w:lineRule="exact"/>
        <w:ind w:firstLine="624"/>
      </w:pPr>
      <w:r>
        <w:rPr>
          <w:rFonts w:hint="eastAsia"/>
        </w:rPr>
        <w:t>（1）</w:t>
      </w:r>
      <w:r>
        <w:t>启动第四届科普作品大赛及第六届科普摄影大赛，广泛动员社会公众和科技工作者参与，鼓励创作主题海报、摄影图片、短视频等作品</w:t>
      </w:r>
    </w:p>
    <w:p w14:paraId="6E26F082">
      <w:pPr>
        <w:spacing w:line="560" w:lineRule="exact"/>
        <w:ind w:firstLine="624"/>
      </w:pPr>
      <w:r>
        <w:rPr>
          <w:rFonts w:hint="eastAsia"/>
        </w:rPr>
        <w:t>（2）</w:t>
      </w:r>
      <w:r>
        <w:t>在遵守安全保密规定的前提下，通过展览展示、互动体验、参观研学、专家讲座、短视频讲解等多种方式开展高质量试点专项科普活动。</w:t>
      </w:r>
    </w:p>
    <w:p w14:paraId="139334F2">
      <w:pPr>
        <w:spacing w:line="560" w:lineRule="exact"/>
        <w:ind w:firstLine="624"/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8. </w:t>
      </w:r>
      <w:r>
        <w:rPr>
          <w:b/>
          <w:bCs/>
        </w:rPr>
        <w:t>5月29-31日，连续三天，开展会员免费入会活动。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1134" w:gutter="0"/>
      <w:pgNumType w:start="1"/>
      <w:cols w:space="720" w:num="1"/>
      <w:docGrid w:type="linesAndChars" w:linePitch="579" w:charSpace="-166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3">
      <wne:acd wne:acdName="acd0"/>
    </wne:keymap>
    <wne:keymap wne:kcmPrimary="0251">
      <wne:acd wne:acdName="acd1"/>
    </wne:keymap>
    <wne:keymap wne:kcmPrimary="0257">
      <wne:acd wne:acdName="acd2"/>
    </wne:keymap>
    <wne:keymap wne:kcmPrimary="0431">
      <wne:acd wne:acdName="acd3"/>
    </wne:keymap>
    <wne:keymap wne:kcmPrimary="0435">
      <wne:acd wne:acdName="acd4"/>
    </wne:keymap>
  </wne:keymaps>
  <wne:acds>
    <wne:acd wne:argValue="AQAAAAMA" wne:acdName="acd0" wne:fciIndexBasedOn="0065"/>
    <wne:acd wne:argValue="AQAAAAEA" wne:acdName="acd1" wne:fciIndexBasedOn="0065"/>
    <wne:acd wne:argValue="AQAAAAIA" wne:acdName="acd2" wne:fciIndexBasedOn="0065"/>
    <wne:acd wne:argValue="AQAAAAQA" wne:acdName="acd3" wne:fciIndexBasedOn="0065"/>
    <wne:acd wne:argValue="AQAAAAUA" wne:acdName="acd4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24"/>
      </w:pPr>
      <w:r>
        <w:separator/>
      </w:r>
    </w:p>
  </w:endnote>
  <w:endnote w:type="continuationSeparator" w:id="1">
    <w:p>
      <w:pPr>
        <w:spacing w:line="240" w:lineRule="auto"/>
        <w:ind w:firstLine="6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00"/>
    <w:family w:val="modern"/>
    <w:pitch w:val="default"/>
    <w:sig w:usb0="00000001" w:usb1="080E0000" w:usb2="00000010" w:usb3="00000000" w:csb0="00040000" w:csb1="00000000"/>
  </w:font>
  <w:font w:name="黑体">
    <w:altName w:val="汉仪中黑KW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楷体_GB2312">
    <w:altName w:val="汉仪楷体简"/>
    <w:panose1 w:val="02010609030101010101"/>
    <w:charset w:val="00"/>
    <w:family w:val="modern"/>
    <w:pitch w:val="default"/>
    <w:sig w:usb0="00000001" w:usb1="080E0000" w:usb2="00000010" w:usb3="00000000" w:csb0="00040000" w:csb1="00000000"/>
  </w:font>
  <w:font w:name="长城小标宋体">
    <w:altName w:val="汉仪书宋二KW"/>
    <w:panose1 w:val="02010609010101010101"/>
    <w:charset w:val="00"/>
    <w:family w:val="modern"/>
    <w:pitch w:val="default"/>
    <w:sig w:usb0="00000001" w:usb1="080E0000" w:usb2="00000010" w:usb3="00000000" w:csb0="00040000" w:csb1="00000000"/>
  </w:font>
  <w:font w:name="方正小标宋简体">
    <w:altName w:val="汉仪书宋二KW"/>
    <w:panose1 w:val="03000509000000000000"/>
    <w:charset w:val="00"/>
    <w:family w:val="script"/>
    <w:pitch w:val="default"/>
    <w:sig w:usb0="00000001" w:usb1="080E0000" w:usb2="00000010" w:usb3="00000000" w:csb0="00040000" w:csb1="00000000"/>
  </w:font>
  <w:font w:name="等线 Light">
    <w:altName w:val="汉仪中等线KW"/>
    <w:panose1 w:val="02010600030101010101"/>
    <w:charset w:val="00"/>
    <w:family w:val="auto"/>
    <w:pitch w:val="default"/>
    <w:sig w:usb0="A00002BF" w:usb1="38CF7CFA" w:usb2="00000016" w:usb3="00000000" w:csb0="0004000F" w:csb1="00000000"/>
  </w:font>
  <w:font w:name="仿宋">
    <w:altName w:val="方正仿宋_GB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等线">
    <w:altName w:val="汉仪中等线KW"/>
    <w:panose1 w:val="02010600030101010101"/>
    <w:charset w:val="00"/>
    <w:family w:val="auto"/>
    <w:pitch w:val="default"/>
    <w:sig w:usb0="A00002BF" w:usb1="38CF7CFA" w:usb2="00000016" w:usb3="00000000" w:csb0="0004000F" w:csb1="00000000"/>
  </w:font>
  <w:font w:name="楷体">
    <w:altName w:val="汉仪楷体KW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CCBDAD">
    <w:pPr>
      <w:pStyle w:val="8"/>
      <w:framePr w:wrap="around" w:vAnchor="text" w:hAnchor="margin" w:xAlign="outside" w:y="1"/>
      <w:spacing w:line="240" w:lineRule="auto"/>
      <w:ind w:left="320" w:leftChars="100" w:right="320" w:rightChars="100" w:firstLine="0" w:firstLineChars="0"/>
      <w:rPr>
        <w:rFonts w:ascii="楷体_GB2312" w:eastAsia="楷体_GB2312"/>
        <w:sz w:val="28"/>
      </w:rPr>
    </w:pPr>
    <w:r>
      <w:rPr>
        <w:rFonts w:hint="eastAsia" w:ascii="宋体" w:hAnsi="宋体" w:eastAsia="楷体_GB2312"/>
        <w:sz w:val="28"/>
      </w:rPr>
      <w:t>—</w:t>
    </w:r>
    <w:r>
      <w:rPr>
        <w:rFonts w:ascii="宋体" w:hAnsi="宋体" w:eastAsia="楷体_GB2312"/>
        <w:sz w:val="28"/>
      </w:rPr>
      <w:t xml:space="preserve"> </w:t>
    </w:r>
    <w:r>
      <w:rPr>
        <w:rFonts w:ascii="宋体" w:hAnsi="宋体" w:eastAsia="楷体_GB2312"/>
        <w:sz w:val="28"/>
      </w:rPr>
      <w:fldChar w:fldCharType="begin"/>
    </w:r>
    <w:r>
      <w:rPr>
        <w:rFonts w:ascii="宋体" w:hAnsi="宋体" w:eastAsia="楷体_GB2312"/>
        <w:sz w:val="28"/>
      </w:rPr>
      <w:instrText xml:space="preserve">PAGE  </w:instrText>
    </w:r>
    <w:r>
      <w:rPr>
        <w:rFonts w:ascii="宋体" w:hAnsi="宋体" w:eastAsia="楷体_GB2312"/>
        <w:sz w:val="28"/>
      </w:rPr>
      <w:fldChar w:fldCharType="separate"/>
    </w:r>
    <w:r>
      <w:rPr>
        <w:rFonts w:ascii="宋体" w:hAnsi="宋体" w:eastAsia="楷体_GB2312"/>
        <w:sz w:val="28"/>
      </w:rPr>
      <w:t>1</w:t>
    </w:r>
    <w:r>
      <w:rPr>
        <w:rFonts w:ascii="宋体" w:hAnsi="宋体" w:eastAsia="楷体_GB2312"/>
        <w:sz w:val="28"/>
      </w:rPr>
      <w:fldChar w:fldCharType="end"/>
    </w:r>
    <w:r>
      <w:rPr>
        <w:rFonts w:ascii="宋体" w:hAnsi="宋体" w:eastAsia="楷体_GB2312"/>
        <w:vanish/>
        <w:sz w:val="28"/>
      </w:rPr>
      <w:pgNum/>
    </w:r>
    <w:r>
      <w:rPr>
        <w:rFonts w:ascii="宋体" w:hAnsi="宋体" w:eastAsia="楷体_GB2312"/>
        <w:sz w:val="28"/>
      </w:rPr>
      <w:t xml:space="preserve"> </w:t>
    </w:r>
    <w:r>
      <w:rPr>
        <w:rFonts w:hint="eastAsia" w:ascii="宋体" w:hAnsi="宋体" w:eastAsia="楷体_GB2312"/>
        <w:sz w:val="28"/>
      </w:rPr>
      <w:t>—</w:t>
    </w:r>
  </w:p>
  <w:p w14:paraId="7CD50B92">
    <w:pPr>
      <w:pStyle w:val="8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684DA">
    <w:pPr>
      <w:pStyle w:val="8"/>
      <w:framePr w:wrap="around" w:vAnchor="text" w:hAnchor="margin" w:xAlign="outside" w:y="1"/>
      <w:ind w:firstLine="360"/>
    </w:pPr>
    <w:r>
      <w:fldChar w:fldCharType="begin"/>
    </w:r>
    <w:r>
      <w:instrText xml:space="preserve">PAGE  </w:instrText>
    </w:r>
    <w:r>
      <w:fldChar w:fldCharType="separate"/>
    </w:r>
    <w:r>
      <w:t>1</w:t>
    </w:r>
    <w:r>
      <w:fldChar w:fldCharType="end"/>
    </w:r>
  </w:p>
  <w:p w14:paraId="4B40E2DC">
    <w:pPr>
      <w:pStyle w:val="8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4A5A5">
    <w:pPr>
      <w:pStyle w:val="8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36" w:lineRule="auto"/>
        <w:ind w:firstLine="624"/>
      </w:pPr>
      <w:r>
        <w:separator/>
      </w:r>
    </w:p>
  </w:footnote>
  <w:footnote w:type="continuationSeparator" w:id="1">
    <w:p>
      <w:pPr>
        <w:spacing w:line="336" w:lineRule="auto"/>
        <w:ind w:firstLine="6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96F17">
    <w:pPr>
      <w:pStyle w:val="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871130">
    <w:pPr>
      <w:pStyle w:val="9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998A8">
    <w:pPr>
      <w:pStyle w:val="9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156"/>
  <w:drawingGridVerticalSpacing w:val="579"/>
  <w:displayHorizontalDrawingGridEvery w:val="2"/>
  <w:displayVerticalDrawingGridEvery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7DE3"/>
    <w:rsid w:val="00062A49"/>
    <w:rsid w:val="00071613"/>
    <w:rsid w:val="001564CC"/>
    <w:rsid w:val="002208D0"/>
    <w:rsid w:val="003C1B16"/>
    <w:rsid w:val="003C2670"/>
    <w:rsid w:val="00474294"/>
    <w:rsid w:val="004A373A"/>
    <w:rsid w:val="00531AA4"/>
    <w:rsid w:val="005747EC"/>
    <w:rsid w:val="00653F14"/>
    <w:rsid w:val="006E00F7"/>
    <w:rsid w:val="00744C46"/>
    <w:rsid w:val="008634DA"/>
    <w:rsid w:val="008F6D8F"/>
    <w:rsid w:val="00A55E64"/>
    <w:rsid w:val="00B66F1B"/>
    <w:rsid w:val="00B81A53"/>
    <w:rsid w:val="00BB1F4A"/>
    <w:rsid w:val="00BD46B7"/>
    <w:rsid w:val="00C17FC0"/>
    <w:rsid w:val="00C754A5"/>
    <w:rsid w:val="00D14A33"/>
    <w:rsid w:val="00E27185"/>
    <w:rsid w:val="00E378AC"/>
    <w:rsid w:val="00F90961"/>
    <w:rsid w:val="016FABEA"/>
    <w:rsid w:val="3B7D76C5"/>
    <w:rsid w:val="3EF50006"/>
    <w:rsid w:val="4BEA88FF"/>
    <w:rsid w:val="5EB72B74"/>
    <w:rsid w:val="5ECB8AAD"/>
    <w:rsid w:val="5F53C4FA"/>
    <w:rsid w:val="61B12CF8"/>
    <w:rsid w:val="667E9097"/>
    <w:rsid w:val="6DFC21CA"/>
    <w:rsid w:val="6FD5B0D5"/>
    <w:rsid w:val="73D96DDF"/>
    <w:rsid w:val="73DCF0FB"/>
    <w:rsid w:val="7DFB2C94"/>
    <w:rsid w:val="7FDBF218"/>
    <w:rsid w:val="7FEE84F0"/>
    <w:rsid w:val="9DF97AD6"/>
    <w:rsid w:val="9EE4A61E"/>
    <w:rsid w:val="AB77931D"/>
    <w:rsid w:val="ABEFCA95"/>
    <w:rsid w:val="AF9EAF7C"/>
    <w:rsid w:val="B7AF43B8"/>
    <w:rsid w:val="BBDAAB3B"/>
    <w:rsid w:val="BFFD3611"/>
    <w:rsid w:val="BFFFAC19"/>
    <w:rsid w:val="C3FE1C4C"/>
    <w:rsid w:val="C4FE5B3B"/>
    <w:rsid w:val="CF5FC15F"/>
    <w:rsid w:val="CFEFBA16"/>
    <w:rsid w:val="DA77989C"/>
    <w:rsid w:val="DF7E3C1C"/>
    <w:rsid w:val="E2F7F71C"/>
    <w:rsid w:val="EE7F1F77"/>
    <w:rsid w:val="EF921A8F"/>
    <w:rsid w:val="EFBFA975"/>
    <w:rsid w:val="F1BF5728"/>
    <w:rsid w:val="F28ED810"/>
    <w:rsid w:val="F3BB0E18"/>
    <w:rsid w:val="FA3FABD5"/>
    <w:rsid w:val="FADDEAE2"/>
    <w:rsid w:val="FBF9FF4C"/>
    <w:rsid w:val="FBFDF6D8"/>
    <w:rsid w:val="FBFFAC96"/>
    <w:rsid w:val="FDA5B3D8"/>
    <w:rsid w:val="FDBB6832"/>
    <w:rsid w:val="FDE943EA"/>
    <w:rsid w:val="FEFFECB7"/>
    <w:rsid w:val="FFF66B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36" w:lineRule="auto"/>
      <w:ind w:firstLine="640" w:firstLineChars="200"/>
      <w:jc w:val="both"/>
    </w:pPr>
    <w:rPr>
      <w:rFonts w:eastAsia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adjustRightInd w:val="0"/>
      <w:snapToGrid w:val="0"/>
      <w:spacing w:line="336" w:lineRule="auto"/>
      <w:ind w:firstLine="640" w:firstLineChars="200"/>
      <w:jc w:val="both"/>
      <w:outlineLvl w:val="0"/>
    </w:pPr>
    <w:rPr>
      <w:rFonts w:eastAsia="黑体"/>
      <w:spacing w:val="6"/>
    </w:rPr>
  </w:style>
  <w:style w:type="paragraph" w:styleId="3">
    <w:name w:val="heading 2"/>
    <w:basedOn w:val="1"/>
    <w:qFormat/>
    <w:uiPriority w:val="0"/>
    <w:pPr>
      <w:keepNext w:val="0"/>
      <w:keepLines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adjustRightInd w:val="0"/>
      <w:snapToGrid w:val="0"/>
      <w:spacing w:line="336" w:lineRule="auto"/>
      <w:ind w:firstLine="640" w:firstLineChars="200"/>
      <w:outlineLvl w:val="1"/>
    </w:pPr>
    <w:rPr>
      <w:rFonts w:eastAsia="楷体_GB2312"/>
    </w:rPr>
  </w:style>
  <w:style w:type="paragraph" w:styleId="4">
    <w:name w:val="heading 3"/>
    <w:basedOn w:val="1"/>
    <w:link w:val="14"/>
    <w:qFormat/>
    <w:uiPriority w:val="0"/>
    <w:pPr>
      <w:keepNext w:val="0"/>
      <w:keepLines w:val="0"/>
      <w:adjustRightInd w:val="0"/>
      <w:snapToGrid w:val="0"/>
      <w:spacing w:before="0" w:beforeLines="0" w:beforeAutospacing="0" w:after="0" w:afterLines="0" w:afterAutospacing="0" w:line="336" w:lineRule="auto"/>
      <w:ind w:firstLine="640" w:firstLineChars="200"/>
      <w:outlineLvl w:val="2"/>
    </w:pPr>
    <w:rPr>
      <w:rFonts w:ascii="Times New Roman" w:hAnsi="Times New Roman" w:cs="Times New Roman"/>
      <w:b/>
      <w:bCs/>
    </w:rPr>
  </w:style>
  <w:style w:type="paragraph" w:styleId="5">
    <w:name w:val="heading 4"/>
    <w:basedOn w:val="6"/>
    <w:next w:val="1"/>
    <w:qFormat/>
    <w:uiPriority w:val="0"/>
    <w:pPr>
      <w:keepNext w:val="0"/>
      <w:keepLines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adjustRightInd w:val="0"/>
      <w:snapToGrid w:val="0"/>
      <w:spacing w:beforeLines="0" w:beforeAutospacing="0" w:afterLines="0" w:afterAutospacing="0" w:line="300" w:lineRule="auto"/>
      <w:ind w:firstLine="0" w:firstLineChars="0"/>
      <w:outlineLvl w:val="3"/>
    </w:pPr>
    <w:rPr>
      <w:spacing w:val="11"/>
    </w:rPr>
  </w:style>
  <w:style w:type="paragraph" w:styleId="7">
    <w:name w:val="heading 5"/>
    <w:basedOn w:val="1"/>
    <w:next w:val="1"/>
    <w:qFormat/>
    <w:uiPriority w:val="0"/>
    <w:pPr>
      <w:keepNext w:val="0"/>
      <w:keepLines w:val="0"/>
      <w:spacing w:beforeLines="0" w:beforeAutospacing="0" w:afterLines="0" w:afterAutospacing="0" w:line="300" w:lineRule="auto"/>
      <w:ind w:firstLine="0" w:firstLineChars="0"/>
      <w:jc w:val="center"/>
      <w:outlineLvl w:val="4"/>
    </w:pPr>
    <w:rPr>
      <w:rFonts w:eastAsia="长城小标宋体"/>
      <w:b/>
      <w:bCs/>
      <w:spacing w:val="11"/>
      <w:sz w:val="36"/>
      <w:szCs w:val="36"/>
    </w:rPr>
  </w:style>
  <w:style w:type="character" w:default="1" w:styleId="12">
    <w:name w:val="Default Paragraph Font"/>
    <w:uiPriority w:val="0"/>
  </w:style>
  <w:style w:type="table" w:default="1" w:styleId="10">
    <w:name w:val="Normal Table"/>
    <w:semiHidden/>
    <w:uiPriority w:val="0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itle"/>
    <w:basedOn w:val="1"/>
    <w:qFormat/>
    <w:uiPriority w:val="0"/>
    <w:pPr>
      <w:spacing w:beforeLines="0" w:beforeAutospacing="0" w:afterLines="0" w:afterAutospacing="0" w:line="300" w:lineRule="auto"/>
      <w:ind w:firstLine="0" w:firstLineChars="0"/>
      <w:jc w:val="center"/>
      <w:outlineLvl w:val="0"/>
    </w:pPr>
    <w:rPr>
      <w:rFonts w:ascii="Times New Roman" w:hAnsi="Times New Roman" w:eastAsia="长城小标宋体"/>
      <w:b/>
      <w:bCs/>
      <w:spacing w:val="11"/>
      <w:sz w:val="44"/>
      <w:szCs w:val="44"/>
    </w:r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link w:val="17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11">
    <w:name w:val="Table Grid"/>
    <w:basedOn w:val="10"/>
    <w:uiPriority w:val="0"/>
    <w:pPr>
      <w:widowControl w:val="0"/>
      <w:jc w:val="both"/>
    </w:p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uiPriority w:val="0"/>
    <w:rPr>
      <w:color w:val="0563C1"/>
      <w:u w:val="single"/>
    </w:rPr>
  </w:style>
  <w:style w:type="character" w:customStyle="1" w:styleId="14">
    <w:name w:val="标题 3 字符"/>
    <w:link w:val="4"/>
    <w:uiPriority w:val="0"/>
    <w:rPr>
      <w:rFonts w:ascii="Times New Roman" w:hAnsi="Times New Roman" w:cs="Times New Roman"/>
      <w:b/>
      <w:bCs/>
    </w:rPr>
  </w:style>
  <w:style w:type="paragraph" w:customStyle="1" w:styleId="15">
    <w:name w:val="小标题"/>
    <w:basedOn w:val="3"/>
    <w:next w:val="1"/>
    <w:uiPriority w:val="0"/>
    <w:pPr>
      <w:spacing w:line="300" w:lineRule="auto"/>
      <w:ind w:firstLine="0" w:firstLineChars="0"/>
      <w:jc w:val="center"/>
    </w:pPr>
  </w:style>
  <w:style w:type="character" w:styleId="16">
    <w:name w:val=""/>
    <w:semiHidden/>
    <w:unhideWhenUsed/>
    <w:uiPriority w:val="99"/>
    <w:rPr>
      <w:color w:val="605E5C"/>
      <w:shd w:val="clear" w:color="auto" w:fill="E1DFDD"/>
    </w:rPr>
  </w:style>
  <w:style w:type="character" w:customStyle="1" w:styleId="17">
    <w:name w:val="页眉 字符"/>
    <w:link w:val="9"/>
    <w:uiPriority w:val="99"/>
    <w:rPr>
      <w:rFonts w:eastAsia="仿宋_GB2312"/>
      <w:kern w:val="2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microsoft.com/office/2006/relationships/keyMapCustomizations" Target="customizations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most</Company>
  <Pages>3</Pages>
  <Words>642</Words>
  <Characters>3665</Characters>
  <Lines>30</Lines>
  <Paragraphs>8</Paragraphs>
  <TotalTime>1</TotalTime>
  <ScaleCrop>false</ScaleCrop>
  <LinksUpToDate>false</LinksUpToDate>
  <CharactersWithSpaces>4299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2026-04-28T08:43:00Z</dcterms:created>
  <dc:creator>bgt_dzs3</dc:creator>
  <cp:lastModifiedBy>揭谛</cp:lastModifiedBy>
  <cp:lastPrinted>2026-05-08T12:30:00Z</cp:lastPrinted>
  <dcterms:modified xsi:type="dcterms:W3CDTF">2026-05-08T14:20:43Z</dcterms:modified>
  <dc:title>机密★一年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KSOTemplateDocerSaveRecord">
    <vt:lpwstr>eyJoZGlkIjoiY2YyZDU3ZjY0NDQzNGIxOWFmOTMxMGJlMjFjYjExM2UiLCJ1c2VySWQiOiIyNjY3MDIyNTgifQ==</vt:lpwstr>
  </property>
  <property fmtid="{D5CDD505-2E9C-101B-9397-08002B2CF9AE}" pid="4" name="ICV">
    <vt:lpwstr>58521B063D72C4B0BB80FD699F379D9F_43</vt:lpwstr>
  </property>
</Properties>
</file>